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FCC9E" w14:textId="77777777" w:rsidR="0021449F" w:rsidRDefault="0021449F">
      <w:pPr>
        <w:ind w:left="0" w:hanging="2"/>
        <w:jc w:val="center"/>
        <w:rPr>
          <w:rFonts w:asciiTheme="majorHAnsi" w:eastAsia="Calibri" w:hAnsiTheme="majorHAnsi" w:cstheme="majorHAnsi"/>
          <w:b/>
          <w:sz w:val="24"/>
          <w:szCs w:val="24"/>
        </w:rPr>
      </w:pPr>
    </w:p>
    <w:p w14:paraId="7F81CCD6" w14:textId="27230767" w:rsidR="00510F13" w:rsidRPr="000A6461" w:rsidRDefault="00BD3E37">
      <w:pPr>
        <w:ind w:left="0" w:hanging="2"/>
        <w:jc w:val="center"/>
        <w:rPr>
          <w:rFonts w:asciiTheme="majorHAnsi" w:eastAsia="Calibri" w:hAnsiTheme="majorHAnsi" w:cstheme="majorHAnsi"/>
          <w:sz w:val="24"/>
          <w:szCs w:val="24"/>
        </w:rPr>
      </w:pPr>
      <w:r w:rsidRPr="000A6461">
        <w:rPr>
          <w:rFonts w:asciiTheme="majorHAnsi" w:eastAsia="Calibri" w:hAnsiTheme="majorHAnsi" w:cstheme="majorHAnsi"/>
          <w:b/>
          <w:sz w:val="24"/>
          <w:szCs w:val="24"/>
        </w:rPr>
        <w:t xml:space="preserve">PROPUESTA </w:t>
      </w:r>
      <w:r w:rsidR="00304702" w:rsidRPr="000A6461">
        <w:rPr>
          <w:rFonts w:asciiTheme="majorHAnsi" w:eastAsia="Calibri" w:hAnsiTheme="majorHAnsi" w:cstheme="majorHAnsi"/>
          <w:b/>
          <w:sz w:val="24"/>
          <w:szCs w:val="24"/>
        </w:rPr>
        <w:t>TÉCNICO</w:t>
      </w:r>
      <w:r w:rsidRPr="000A6461">
        <w:rPr>
          <w:rFonts w:asciiTheme="majorHAnsi" w:eastAsia="Calibri" w:hAnsiTheme="majorHAnsi" w:cstheme="majorHAnsi"/>
          <w:b/>
          <w:sz w:val="24"/>
          <w:szCs w:val="24"/>
        </w:rPr>
        <w:t xml:space="preserve"> – ECONÓMICA</w:t>
      </w:r>
    </w:p>
    <w:p w14:paraId="319C32D1" w14:textId="05E24296" w:rsidR="00510F13" w:rsidRPr="000A6461" w:rsidRDefault="00304702">
      <w:pPr>
        <w:ind w:left="0" w:hanging="2"/>
        <w:jc w:val="center"/>
        <w:rPr>
          <w:rFonts w:asciiTheme="majorHAnsi" w:eastAsia="Calibri" w:hAnsiTheme="majorHAnsi" w:cstheme="majorHAnsi"/>
          <w:sz w:val="24"/>
          <w:szCs w:val="24"/>
        </w:rPr>
      </w:pPr>
      <w:r w:rsidRPr="000A6461">
        <w:rPr>
          <w:rFonts w:asciiTheme="majorHAnsi" w:eastAsia="Calibri" w:hAnsiTheme="majorHAnsi" w:cstheme="majorHAnsi"/>
          <w:b/>
          <w:sz w:val="24"/>
          <w:szCs w:val="24"/>
        </w:rPr>
        <w:t>I</w:t>
      </w:r>
      <w:r w:rsidR="00BD3E37" w:rsidRPr="000A6461">
        <w:rPr>
          <w:rFonts w:asciiTheme="majorHAnsi" w:eastAsia="Calibri" w:hAnsiTheme="majorHAnsi" w:cstheme="majorHAnsi"/>
          <w:b/>
          <w:sz w:val="24"/>
          <w:szCs w:val="24"/>
        </w:rPr>
        <w:t xml:space="preserve">NVITACIÓN A COTIZAR No. </w:t>
      </w:r>
      <w:r w:rsidR="00034F3B">
        <w:rPr>
          <w:rFonts w:asciiTheme="majorHAnsi" w:eastAsia="Calibri" w:hAnsiTheme="majorHAnsi" w:cstheme="majorHAnsi"/>
          <w:b/>
          <w:sz w:val="24"/>
          <w:szCs w:val="24"/>
        </w:rPr>
        <w:t>009</w:t>
      </w:r>
      <w:r w:rsidR="00BD3E37" w:rsidRPr="000A6461">
        <w:rPr>
          <w:rFonts w:asciiTheme="majorHAnsi" w:eastAsia="Calibri" w:hAnsiTheme="majorHAnsi" w:cstheme="majorHAnsi"/>
          <w:b/>
          <w:sz w:val="24"/>
          <w:szCs w:val="24"/>
        </w:rPr>
        <w:t xml:space="preserve"> - 20</w:t>
      </w:r>
      <w:r w:rsidRPr="000A6461">
        <w:rPr>
          <w:rFonts w:asciiTheme="majorHAnsi" w:eastAsia="Calibri" w:hAnsiTheme="majorHAnsi" w:cstheme="majorHAnsi"/>
          <w:b/>
          <w:sz w:val="24"/>
          <w:szCs w:val="24"/>
        </w:rPr>
        <w:t>2</w:t>
      </w:r>
      <w:r w:rsidR="00EA01D0" w:rsidRPr="000A6461">
        <w:rPr>
          <w:rFonts w:asciiTheme="majorHAnsi" w:eastAsia="Calibri" w:hAnsiTheme="majorHAnsi" w:cstheme="majorHAnsi"/>
          <w:b/>
          <w:sz w:val="24"/>
          <w:szCs w:val="24"/>
        </w:rPr>
        <w:t>4</w:t>
      </w:r>
    </w:p>
    <w:p w14:paraId="5056462E" w14:textId="77777777" w:rsidR="002D4943" w:rsidRPr="000A6461" w:rsidRDefault="002D4943">
      <w:pPr>
        <w:keepNext/>
        <w:ind w:left="0" w:hanging="2"/>
        <w:jc w:val="center"/>
        <w:rPr>
          <w:rFonts w:asciiTheme="majorHAnsi" w:eastAsia="Calibri" w:hAnsiTheme="majorHAnsi" w:cstheme="majorHAnsi"/>
          <w:b/>
          <w:sz w:val="24"/>
          <w:szCs w:val="24"/>
        </w:rPr>
      </w:pPr>
    </w:p>
    <w:p w14:paraId="18CF2CC7" w14:textId="77777777" w:rsidR="00510F13" w:rsidRPr="000A6461" w:rsidRDefault="00BD3E37">
      <w:pPr>
        <w:keepNext/>
        <w:ind w:left="0" w:hanging="2"/>
        <w:jc w:val="center"/>
        <w:rPr>
          <w:rFonts w:asciiTheme="majorHAnsi" w:eastAsia="Calibri" w:hAnsiTheme="majorHAnsi" w:cstheme="majorHAnsi"/>
          <w:sz w:val="24"/>
          <w:szCs w:val="24"/>
        </w:rPr>
      </w:pPr>
      <w:r w:rsidRPr="000A6461">
        <w:rPr>
          <w:rFonts w:asciiTheme="majorHAnsi" w:eastAsia="Calibri" w:hAnsiTheme="majorHAnsi" w:cstheme="majorHAnsi"/>
          <w:b/>
          <w:sz w:val="24"/>
          <w:szCs w:val="24"/>
        </w:rPr>
        <w:t>ANEXO No. 2</w:t>
      </w:r>
    </w:p>
    <w:p w14:paraId="251B56D1" w14:textId="77777777" w:rsidR="00E135E0" w:rsidRPr="000A6461" w:rsidRDefault="00E135E0">
      <w:pPr>
        <w:ind w:left="0" w:hanging="2"/>
        <w:jc w:val="center"/>
        <w:rPr>
          <w:rFonts w:asciiTheme="majorHAnsi" w:eastAsia="Calibri" w:hAnsiTheme="majorHAnsi" w:cstheme="majorHAnsi"/>
          <w:sz w:val="24"/>
          <w:szCs w:val="24"/>
        </w:rPr>
      </w:pPr>
    </w:p>
    <w:p w14:paraId="3862CD9C" w14:textId="77777777" w:rsidR="00E135E0" w:rsidRPr="000A6461" w:rsidRDefault="00E135E0">
      <w:pPr>
        <w:ind w:left="0" w:hanging="2"/>
        <w:jc w:val="center"/>
        <w:rPr>
          <w:rFonts w:asciiTheme="majorHAnsi" w:eastAsia="Calibri" w:hAnsiTheme="majorHAnsi" w:cstheme="majorHAnsi"/>
          <w:sz w:val="24"/>
          <w:szCs w:val="24"/>
        </w:rPr>
      </w:pPr>
    </w:p>
    <w:p w14:paraId="4FE1EE74" w14:textId="77777777" w:rsidR="0021449F" w:rsidRPr="006060C1" w:rsidRDefault="00E135E0" w:rsidP="0021449F">
      <w:pPr>
        <w:widowControl w:val="0"/>
        <w:pBdr>
          <w:top w:val="nil"/>
          <w:left w:val="nil"/>
          <w:bottom w:val="nil"/>
          <w:right w:val="nil"/>
          <w:between w:val="nil"/>
        </w:pBdr>
        <w:tabs>
          <w:tab w:val="left" w:pos="906"/>
        </w:tabs>
        <w:suppressAutoHyphens w:val="0"/>
        <w:spacing w:after="12" w:line="240" w:lineRule="auto"/>
        <w:ind w:leftChars="0" w:left="0" w:right="140" w:firstLineChars="0" w:firstLine="0"/>
        <w:jc w:val="both"/>
        <w:textDirection w:val="lrTb"/>
        <w:textAlignment w:val="auto"/>
        <w:outlineLvl w:val="9"/>
        <w:rPr>
          <w:rFonts w:asciiTheme="majorHAnsi" w:hAnsiTheme="majorHAnsi" w:cstheme="majorHAnsi"/>
          <w:b/>
        </w:rPr>
      </w:pPr>
      <w:r w:rsidRPr="0021449F">
        <w:rPr>
          <w:rFonts w:asciiTheme="majorHAnsi" w:hAnsiTheme="majorHAnsi" w:cstheme="majorHAnsi"/>
          <w:b/>
          <w:sz w:val="24"/>
          <w:szCs w:val="24"/>
          <w:u w:val="single"/>
        </w:rPr>
        <w:t xml:space="preserve">1. </w:t>
      </w:r>
      <w:r w:rsidR="0021449F" w:rsidRPr="0021449F">
        <w:rPr>
          <w:rFonts w:asciiTheme="majorHAnsi" w:hAnsiTheme="majorHAnsi" w:cstheme="majorHAnsi"/>
          <w:b/>
          <w:sz w:val="24"/>
          <w:szCs w:val="24"/>
          <w:u w:val="single"/>
        </w:rPr>
        <w:t>VALOR DE TARIFA ADMINISTRATIVA (HASTA 600 Puntos)</w:t>
      </w:r>
    </w:p>
    <w:p w14:paraId="01D76989" w14:textId="2985BC8C" w:rsidR="00E135E0" w:rsidRPr="000A6461" w:rsidRDefault="00E135E0" w:rsidP="0021449F">
      <w:pPr>
        <w:ind w:left="0" w:right="140" w:hanging="2"/>
        <w:jc w:val="both"/>
        <w:rPr>
          <w:rFonts w:asciiTheme="majorHAnsi" w:eastAsia="Calibri" w:hAnsiTheme="majorHAnsi" w:cstheme="majorHAnsi"/>
          <w:sz w:val="24"/>
          <w:szCs w:val="24"/>
        </w:rPr>
      </w:pPr>
    </w:p>
    <w:p w14:paraId="49D4C076" w14:textId="77777777" w:rsidR="0021449F" w:rsidRPr="0021449F" w:rsidRDefault="00E135E0" w:rsidP="0021449F">
      <w:pPr>
        <w:pBdr>
          <w:top w:val="nil"/>
          <w:left w:val="nil"/>
          <w:bottom w:val="nil"/>
          <w:right w:val="nil"/>
          <w:between w:val="nil"/>
        </w:pBdr>
        <w:spacing w:before="4"/>
        <w:ind w:left="0" w:right="140" w:hanging="2"/>
        <w:jc w:val="both"/>
        <w:rPr>
          <w:rFonts w:asciiTheme="majorHAnsi" w:hAnsiTheme="majorHAnsi" w:cstheme="majorHAnsi"/>
        </w:rPr>
      </w:pPr>
      <w:bookmarkStart w:id="0" w:name="_gjdgxs" w:colFirst="0" w:colLast="0"/>
      <w:bookmarkEnd w:id="0"/>
      <w:r w:rsidRPr="0021449F">
        <w:rPr>
          <w:rFonts w:asciiTheme="majorHAnsi" w:hAnsiTheme="majorHAnsi" w:cstheme="majorHAnsi"/>
        </w:rPr>
        <w:t xml:space="preserve">Sírvase indicar el </w:t>
      </w:r>
      <w:r w:rsidR="0021449F" w:rsidRPr="0021449F">
        <w:rPr>
          <w:rFonts w:asciiTheme="majorHAnsi" w:hAnsiTheme="majorHAnsi" w:cstheme="majorHAnsi"/>
        </w:rPr>
        <w:t>VALOR DE LA TARIFA DE ADMINISTRACIÓN DE VUELOS NACIONALES NO REEMBOLSABLE ONE WAY: (HASTA 150 PUNTOS)</w:t>
      </w:r>
    </w:p>
    <w:p w14:paraId="01E858F8"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rPr>
      </w:pPr>
    </w:p>
    <w:tbl>
      <w:tblPr>
        <w:tblStyle w:val="7"/>
        <w:tblW w:w="8406" w:type="dxa"/>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37"/>
        <w:gridCol w:w="3969"/>
      </w:tblGrid>
      <w:tr w:rsidR="0021449F" w:rsidRPr="0021449F" w14:paraId="0D632224" w14:textId="77777777" w:rsidTr="0021449F">
        <w:tc>
          <w:tcPr>
            <w:tcW w:w="4437" w:type="dxa"/>
          </w:tcPr>
          <w:p w14:paraId="49A9DD5D" w14:textId="77777777" w:rsidR="0021449F" w:rsidRPr="0021449F" w:rsidRDefault="0021449F" w:rsidP="0021449F">
            <w:pPr>
              <w:pBdr>
                <w:top w:val="nil"/>
                <w:left w:val="nil"/>
                <w:bottom w:val="nil"/>
                <w:right w:val="nil"/>
                <w:between w:val="nil"/>
              </w:pBdr>
              <w:spacing w:before="4"/>
              <w:ind w:left="0" w:right="140" w:hanging="2"/>
              <w:jc w:val="center"/>
              <w:rPr>
                <w:rFonts w:asciiTheme="majorHAnsi" w:hAnsiTheme="majorHAnsi" w:cstheme="majorHAnsi"/>
                <w:color w:val="000000"/>
                <w:sz w:val="20"/>
                <w:szCs w:val="20"/>
              </w:rPr>
            </w:pPr>
            <w:r w:rsidRPr="0021449F">
              <w:rPr>
                <w:rFonts w:asciiTheme="majorHAnsi" w:hAnsiTheme="majorHAnsi" w:cstheme="majorHAnsi"/>
                <w:color w:val="000000"/>
                <w:sz w:val="20"/>
                <w:szCs w:val="20"/>
              </w:rPr>
              <w:t>ITEM</w:t>
            </w:r>
          </w:p>
        </w:tc>
        <w:tc>
          <w:tcPr>
            <w:tcW w:w="3969" w:type="dxa"/>
          </w:tcPr>
          <w:p w14:paraId="149E0644" w14:textId="77777777" w:rsidR="0021449F" w:rsidRPr="0021449F" w:rsidRDefault="0021449F" w:rsidP="0021449F">
            <w:pPr>
              <w:pBdr>
                <w:top w:val="nil"/>
                <w:left w:val="nil"/>
                <w:bottom w:val="nil"/>
                <w:right w:val="nil"/>
                <w:between w:val="nil"/>
              </w:pBdr>
              <w:ind w:left="0" w:right="140" w:hanging="2"/>
              <w:jc w:val="both"/>
              <w:rPr>
                <w:rFonts w:asciiTheme="majorHAnsi" w:hAnsiTheme="majorHAnsi" w:cstheme="majorHAnsi"/>
                <w:color w:val="000000"/>
                <w:sz w:val="20"/>
                <w:szCs w:val="20"/>
              </w:rPr>
            </w:pPr>
            <w:r w:rsidRPr="0021449F">
              <w:rPr>
                <w:rFonts w:asciiTheme="majorHAnsi" w:hAnsiTheme="majorHAnsi" w:cstheme="majorHAnsi"/>
                <w:color w:val="000000"/>
                <w:sz w:val="20"/>
                <w:szCs w:val="20"/>
              </w:rPr>
              <w:t>Valor en pesos de la Tarifa de administración de vuelos nacionales ofertada IVA INCLUIDO</w:t>
            </w:r>
          </w:p>
        </w:tc>
      </w:tr>
      <w:tr w:rsidR="0021449F" w:rsidRPr="0021449F" w14:paraId="61B941B0" w14:textId="77777777" w:rsidTr="0021449F">
        <w:tc>
          <w:tcPr>
            <w:tcW w:w="4437" w:type="dxa"/>
          </w:tcPr>
          <w:p w14:paraId="2F2184D6"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r w:rsidRPr="0021449F">
              <w:rPr>
                <w:rFonts w:asciiTheme="majorHAnsi" w:hAnsiTheme="majorHAnsi" w:cstheme="majorHAnsi"/>
                <w:color w:val="000000"/>
                <w:sz w:val="20"/>
                <w:szCs w:val="20"/>
              </w:rPr>
              <w:t>Tarifa administrativa que no podrá ser superior a la tarifa administrativa regulada por la Aeronáutica Civil incluido IVA, (se deja claridad que la retención en la fuente se calculará solamente sobre la base de la tarifa administrativa como ingreso propio y no sobre los ingresos de terceros, la tarifa administrativa se considera no reembolsable)</w:t>
            </w:r>
          </w:p>
        </w:tc>
        <w:tc>
          <w:tcPr>
            <w:tcW w:w="3969" w:type="dxa"/>
          </w:tcPr>
          <w:p w14:paraId="33F1E3B4"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p>
        </w:tc>
      </w:tr>
    </w:tbl>
    <w:p w14:paraId="653872AF" w14:textId="1B19D9DA" w:rsidR="00510F13" w:rsidRPr="0021449F" w:rsidRDefault="00510F13" w:rsidP="0021449F">
      <w:pPr>
        <w:pBdr>
          <w:top w:val="nil"/>
          <w:left w:val="nil"/>
          <w:bottom w:val="nil"/>
          <w:right w:val="nil"/>
          <w:between w:val="nil"/>
        </w:pBdr>
        <w:spacing w:before="4"/>
        <w:ind w:left="0" w:right="140" w:hanging="2"/>
        <w:jc w:val="both"/>
        <w:rPr>
          <w:rFonts w:asciiTheme="majorHAnsi" w:eastAsia="Calibri" w:hAnsiTheme="majorHAnsi" w:cstheme="majorHAnsi"/>
        </w:rPr>
      </w:pPr>
    </w:p>
    <w:p w14:paraId="704AE4AD" w14:textId="77777777" w:rsidR="0021449F" w:rsidRPr="0021449F" w:rsidRDefault="00E135E0" w:rsidP="0021449F">
      <w:pPr>
        <w:pBdr>
          <w:top w:val="nil"/>
          <w:left w:val="nil"/>
          <w:bottom w:val="nil"/>
          <w:right w:val="nil"/>
          <w:between w:val="nil"/>
        </w:pBdr>
        <w:spacing w:before="4"/>
        <w:ind w:left="0" w:right="140" w:hanging="2"/>
        <w:jc w:val="both"/>
        <w:rPr>
          <w:rFonts w:asciiTheme="majorHAnsi" w:hAnsiTheme="majorHAnsi" w:cstheme="majorHAnsi"/>
        </w:rPr>
      </w:pPr>
      <w:r w:rsidRPr="0021449F">
        <w:rPr>
          <w:rFonts w:asciiTheme="majorHAnsi" w:hAnsiTheme="majorHAnsi" w:cstheme="majorHAnsi"/>
        </w:rPr>
        <w:t xml:space="preserve">Sírvase indicar el </w:t>
      </w:r>
      <w:r w:rsidR="0021449F" w:rsidRPr="0021449F">
        <w:rPr>
          <w:rFonts w:asciiTheme="majorHAnsi" w:hAnsiTheme="majorHAnsi" w:cstheme="majorHAnsi"/>
        </w:rPr>
        <w:t xml:space="preserve">VALOR DE LA TARIFA DE ADMINISTRACIÓN DE VUELOS NACIONALES NO REEMBOLSABLE </w:t>
      </w:r>
      <w:proofErr w:type="gramStart"/>
      <w:r w:rsidR="0021449F" w:rsidRPr="0021449F">
        <w:rPr>
          <w:rFonts w:asciiTheme="majorHAnsi" w:hAnsiTheme="majorHAnsi" w:cstheme="majorHAnsi"/>
        </w:rPr>
        <w:t>ROUND</w:t>
      </w:r>
      <w:proofErr w:type="gramEnd"/>
      <w:r w:rsidR="0021449F" w:rsidRPr="0021449F">
        <w:rPr>
          <w:rFonts w:asciiTheme="majorHAnsi" w:hAnsiTheme="majorHAnsi" w:cstheme="majorHAnsi"/>
        </w:rPr>
        <w:t xml:space="preserve"> TRIP: (HASTA 150 PUNTOS)</w:t>
      </w:r>
    </w:p>
    <w:p w14:paraId="0433BB49"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rPr>
      </w:pPr>
    </w:p>
    <w:tbl>
      <w:tblPr>
        <w:tblStyle w:val="7"/>
        <w:tblW w:w="8406" w:type="dxa"/>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18"/>
        <w:gridCol w:w="3788"/>
      </w:tblGrid>
      <w:tr w:rsidR="0021449F" w:rsidRPr="0021449F" w14:paraId="7251DD05" w14:textId="77777777" w:rsidTr="0021449F">
        <w:tc>
          <w:tcPr>
            <w:tcW w:w="4618" w:type="dxa"/>
          </w:tcPr>
          <w:p w14:paraId="4FA48B80" w14:textId="77777777" w:rsidR="0021449F" w:rsidRPr="0021449F" w:rsidRDefault="0021449F" w:rsidP="0021449F">
            <w:pPr>
              <w:pBdr>
                <w:top w:val="nil"/>
                <w:left w:val="nil"/>
                <w:bottom w:val="nil"/>
                <w:right w:val="nil"/>
                <w:between w:val="nil"/>
              </w:pBdr>
              <w:spacing w:before="4"/>
              <w:ind w:left="0" w:right="140" w:hanging="2"/>
              <w:jc w:val="center"/>
              <w:rPr>
                <w:rFonts w:asciiTheme="majorHAnsi" w:hAnsiTheme="majorHAnsi" w:cstheme="majorHAnsi"/>
                <w:color w:val="000000"/>
                <w:sz w:val="20"/>
                <w:szCs w:val="20"/>
              </w:rPr>
            </w:pPr>
            <w:r w:rsidRPr="0021449F">
              <w:rPr>
                <w:rFonts w:asciiTheme="majorHAnsi" w:hAnsiTheme="majorHAnsi" w:cstheme="majorHAnsi"/>
                <w:color w:val="000000"/>
                <w:sz w:val="20"/>
                <w:szCs w:val="20"/>
              </w:rPr>
              <w:t>ITEM</w:t>
            </w:r>
          </w:p>
        </w:tc>
        <w:tc>
          <w:tcPr>
            <w:tcW w:w="3788" w:type="dxa"/>
          </w:tcPr>
          <w:p w14:paraId="76889F3D" w14:textId="77777777" w:rsidR="0021449F" w:rsidRPr="0021449F" w:rsidRDefault="0021449F" w:rsidP="0021449F">
            <w:pPr>
              <w:pBdr>
                <w:top w:val="nil"/>
                <w:left w:val="nil"/>
                <w:bottom w:val="nil"/>
                <w:right w:val="nil"/>
                <w:between w:val="nil"/>
              </w:pBdr>
              <w:ind w:left="0" w:right="140" w:hanging="2"/>
              <w:jc w:val="both"/>
              <w:rPr>
                <w:rFonts w:asciiTheme="majorHAnsi" w:hAnsiTheme="majorHAnsi" w:cstheme="majorHAnsi"/>
                <w:color w:val="000000"/>
                <w:sz w:val="20"/>
                <w:szCs w:val="20"/>
              </w:rPr>
            </w:pPr>
            <w:r w:rsidRPr="0021449F">
              <w:rPr>
                <w:rFonts w:asciiTheme="majorHAnsi" w:hAnsiTheme="majorHAnsi" w:cstheme="majorHAnsi"/>
                <w:color w:val="000000"/>
                <w:sz w:val="20"/>
                <w:szCs w:val="20"/>
              </w:rPr>
              <w:t>Valor en pesos de la Tarifa de administración de vuelos nacionales ofertada antes de IVA INCLUIDO</w:t>
            </w:r>
          </w:p>
        </w:tc>
      </w:tr>
      <w:tr w:rsidR="0021449F" w:rsidRPr="0021449F" w14:paraId="43547632" w14:textId="77777777" w:rsidTr="0021449F">
        <w:tc>
          <w:tcPr>
            <w:tcW w:w="4618" w:type="dxa"/>
          </w:tcPr>
          <w:p w14:paraId="4998FE61"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r w:rsidRPr="0021449F">
              <w:rPr>
                <w:rFonts w:asciiTheme="majorHAnsi" w:hAnsiTheme="majorHAnsi" w:cstheme="majorHAnsi"/>
                <w:color w:val="000000"/>
                <w:sz w:val="20"/>
                <w:szCs w:val="20"/>
              </w:rPr>
              <w:t>Tarifa administrativa que no podrá ser superior a la tarifa administrativa regulada por la Aeronáutica Civil incluido IVA, (se deja claridad que la retención en la fuente se calculará solamente sobre la base de la tarifa administrativa como ingreso propio y no sobre los ingresos de terceros, la tarifa administrativa se considera no reembolsable)</w:t>
            </w:r>
          </w:p>
        </w:tc>
        <w:tc>
          <w:tcPr>
            <w:tcW w:w="3788" w:type="dxa"/>
          </w:tcPr>
          <w:p w14:paraId="0D63A8EE"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p>
        </w:tc>
      </w:tr>
    </w:tbl>
    <w:p w14:paraId="310413F0" w14:textId="1A473DCC" w:rsidR="000A6461" w:rsidRPr="0021449F" w:rsidRDefault="000A6461" w:rsidP="0021449F">
      <w:pPr>
        <w:pBdr>
          <w:top w:val="nil"/>
          <w:left w:val="nil"/>
          <w:bottom w:val="nil"/>
          <w:right w:val="nil"/>
          <w:between w:val="nil"/>
        </w:pBdr>
        <w:spacing w:before="4"/>
        <w:ind w:left="0" w:right="140" w:hanging="2"/>
        <w:jc w:val="both"/>
        <w:rPr>
          <w:rFonts w:asciiTheme="majorHAnsi" w:hAnsiTheme="majorHAnsi" w:cstheme="majorHAnsi"/>
          <w:color w:val="000000"/>
        </w:rPr>
      </w:pPr>
    </w:p>
    <w:p w14:paraId="34DE7DE3" w14:textId="77777777" w:rsidR="0021449F" w:rsidRPr="0021449F" w:rsidRDefault="000A6461" w:rsidP="0021449F">
      <w:pPr>
        <w:pBdr>
          <w:top w:val="nil"/>
          <w:left w:val="nil"/>
          <w:bottom w:val="nil"/>
          <w:right w:val="nil"/>
          <w:between w:val="nil"/>
        </w:pBdr>
        <w:spacing w:before="4"/>
        <w:ind w:left="0" w:right="140" w:hanging="2"/>
        <w:jc w:val="both"/>
        <w:rPr>
          <w:rFonts w:asciiTheme="majorHAnsi" w:hAnsiTheme="majorHAnsi" w:cstheme="majorHAnsi"/>
          <w:color w:val="000000"/>
        </w:rPr>
      </w:pPr>
      <w:r w:rsidRPr="0021449F">
        <w:rPr>
          <w:rFonts w:asciiTheme="majorHAnsi" w:hAnsiTheme="majorHAnsi" w:cstheme="majorHAnsi"/>
        </w:rPr>
        <w:t xml:space="preserve">Sírvase indicar el </w:t>
      </w:r>
      <w:r w:rsidR="0021449F" w:rsidRPr="0021449F">
        <w:rPr>
          <w:rFonts w:asciiTheme="majorHAnsi" w:hAnsiTheme="majorHAnsi" w:cstheme="majorHAnsi"/>
          <w:color w:val="000000"/>
        </w:rPr>
        <w:t>VALOR DE LA TARIFA DE ADMINISTRACIÓN DE VUELOS INTERNACIONALES NO REEMBOLSABLE: (HASTA 300 PUNTOS)</w:t>
      </w:r>
    </w:p>
    <w:p w14:paraId="569042BB"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rPr>
      </w:pPr>
    </w:p>
    <w:tbl>
      <w:tblPr>
        <w:tblStyle w:val="6"/>
        <w:tblW w:w="8406" w:type="dxa"/>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19"/>
        <w:gridCol w:w="3787"/>
      </w:tblGrid>
      <w:tr w:rsidR="0021449F" w:rsidRPr="0021449F" w14:paraId="253B95DF" w14:textId="77777777" w:rsidTr="0021449F">
        <w:tc>
          <w:tcPr>
            <w:tcW w:w="4619" w:type="dxa"/>
          </w:tcPr>
          <w:p w14:paraId="775CF4E5" w14:textId="77777777" w:rsidR="0021449F" w:rsidRPr="0021449F" w:rsidRDefault="0021449F" w:rsidP="0021449F">
            <w:pPr>
              <w:pBdr>
                <w:top w:val="nil"/>
                <w:left w:val="nil"/>
                <w:bottom w:val="nil"/>
                <w:right w:val="nil"/>
                <w:between w:val="nil"/>
              </w:pBdr>
              <w:spacing w:before="4"/>
              <w:ind w:left="0" w:right="140" w:hanging="2"/>
              <w:jc w:val="center"/>
              <w:rPr>
                <w:rFonts w:asciiTheme="majorHAnsi" w:hAnsiTheme="majorHAnsi" w:cstheme="majorHAnsi"/>
                <w:color w:val="000000"/>
                <w:sz w:val="20"/>
                <w:szCs w:val="20"/>
              </w:rPr>
            </w:pPr>
            <w:r w:rsidRPr="0021449F">
              <w:rPr>
                <w:rFonts w:asciiTheme="majorHAnsi" w:hAnsiTheme="majorHAnsi" w:cstheme="majorHAnsi"/>
                <w:color w:val="000000"/>
                <w:sz w:val="20"/>
                <w:szCs w:val="20"/>
              </w:rPr>
              <w:t>ITEM</w:t>
            </w:r>
          </w:p>
        </w:tc>
        <w:tc>
          <w:tcPr>
            <w:tcW w:w="3787" w:type="dxa"/>
          </w:tcPr>
          <w:p w14:paraId="442BE3C9" w14:textId="2381A9F2" w:rsidR="0021449F" w:rsidRPr="0021449F" w:rsidRDefault="0021449F" w:rsidP="0021449F">
            <w:pPr>
              <w:pBdr>
                <w:top w:val="nil"/>
                <w:left w:val="nil"/>
                <w:bottom w:val="nil"/>
                <w:right w:val="nil"/>
                <w:between w:val="nil"/>
              </w:pBdr>
              <w:ind w:left="0" w:right="140" w:hanging="2"/>
              <w:jc w:val="both"/>
              <w:rPr>
                <w:rFonts w:asciiTheme="majorHAnsi" w:hAnsiTheme="majorHAnsi" w:cstheme="majorHAnsi"/>
                <w:color w:val="000000"/>
                <w:sz w:val="20"/>
                <w:szCs w:val="20"/>
              </w:rPr>
            </w:pPr>
            <w:r w:rsidRPr="0021449F">
              <w:rPr>
                <w:rFonts w:asciiTheme="majorHAnsi" w:hAnsiTheme="majorHAnsi" w:cstheme="majorHAnsi"/>
                <w:color w:val="000000"/>
                <w:sz w:val="20"/>
                <w:szCs w:val="20"/>
              </w:rPr>
              <w:t xml:space="preserve">Valor en dólares de la Tarifa de administración de vuelos </w:t>
            </w:r>
            <w:r w:rsidR="001309AF" w:rsidRPr="001333EB">
              <w:rPr>
                <w:rFonts w:asciiTheme="majorHAnsi" w:hAnsiTheme="majorHAnsi" w:cstheme="majorHAnsi"/>
                <w:b/>
                <w:bCs/>
                <w:color w:val="000000"/>
                <w:sz w:val="20"/>
                <w:szCs w:val="20"/>
              </w:rPr>
              <w:t>internacionales</w:t>
            </w:r>
            <w:r w:rsidRPr="0021449F">
              <w:rPr>
                <w:rFonts w:asciiTheme="majorHAnsi" w:hAnsiTheme="majorHAnsi" w:cstheme="majorHAnsi"/>
                <w:color w:val="000000"/>
                <w:sz w:val="20"/>
                <w:szCs w:val="20"/>
              </w:rPr>
              <w:t xml:space="preserve"> ofertada antes de IVA</w:t>
            </w:r>
          </w:p>
          <w:p w14:paraId="62CE73C1"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p>
        </w:tc>
      </w:tr>
      <w:tr w:rsidR="0021449F" w:rsidRPr="0021449F" w14:paraId="3C0AE47F" w14:textId="77777777" w:rsidTr="0021449F">
        <w:tc>
          <w:tcPr>
            <w:tcW w:w="4619" w:type="dxa"/>
          </w:tcPr>
          <w:p w14:paraId="79F14EEB"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r w:rsidRPr="0021449F">
              <w:rPr>
                <w:rFonts w:asciiTheme="majorHAnsi" w:hAnsiTheme="majorHAnsi" w:cstheme="majorHAnsi"/>
                <w:color w:val="000000"/>
                <w:sz w:val="20"/>
                <w:szCs w:val="20"/>
              </w:rPr>
              <w:lastRenderedPageBreak/>
              <w:t>Tarifa administrativa que no podrá ser superior a los 101,08 dólares más IVA, ni inferior a los 16,9 dólares más IVA. (se deja la claridad que la tarifa de administración cobrada por la agencia seleccionada deberá reflejarse en pesos colombianos calculados a partir de la TRM que rija el día de la compra del tiquete; se deja claridad que la retención en la fuente se calculará solamente sobre la base de la tarifa administrativa como ingreso propio y no sobre los ingresos de terceros, la tarifa administrativa se considera no reembolsable)</w:t>
            </w:r>
          </w:p>
        </w:tc>
        <w:tc>
          <w:tcPr>
            <w:tcW w:w="3787" w:type="dxa"/>
          </w:tcPr>
          <w:p w14:paraId="396D9571" w14:textId="77777777" w:rsidR="0021449F" w:rsidRPr="0021449F" w:rsidRDefault="0021449F" w:rsidP="0021449F">
            <w:pPr>
              <w:pBdr>
                <w:top w:val="nil"/>
                <w:left w:val="nil"/>
                <w:bottom w:val="nil"/>
                <w:right w:val="nil"/>
                <w:between w:val="nil"/>
              </w:pBdr>
              <w:spacing w:before="4"/>
              <w:ind w:left="0" w:right="140" w:hanging="2"/>
              <w:jc w:val="both"/>
              <w:rPr>
                <w:rFonts w:asciiTheme="majorHAnsi" w:hAnsiTheme="majorHAnsi" w:cstheme="majorHAnsi"/>
                <w:color w:val="000000"/>
                <w:sz w:val="20"/>
                <w:szCs w:val="20"/>
              </w:rPr>
            </w:pPr>
          </w:p>
        </w:tc>
      </w:tr>
    </w:tbl>
    <w:p w14:paraId="176FE4AC" w14:textId="08ECAAD1" w:rsidR="00A61AE4" w:rsidRPr="0021449F" w:rsidRDefault="00A61AE4" w:rsidP="0021449F">
      <w:pPr>
        <w:pBdr>
          <w:top w:val="nil"/>
          <w:left w:val="nil"/>
          <w:bottom w:val="nil"/>
          <w:right w:val="nil"/>
          <w:between w:val="nil"/>
        </w:pBdr>
        <w:spacing w:before="4"/>
        <w:ind w:left="0" w:right="140" w:hanging="2"/>
        <w:jc w:val="both"/>
        <w:rPr>
          <w:rFonts w:asciiTheme="majorHAnsi" w:hAnsiTheme="majorHAnsi" w:cstheme="majorHAnsi"/>
          <w:b/>
        </w:rPr>
      </w:pPr>
    </w:p>
    <w:p w14:paraId="6976BDD8" w14:textId="77777777" w:rsidR="0021449F" w:rsidRDefault="0021449F" w:rsidP="0021449F">
      <w:pPr>
        <w:spacing w:line="240" w:lineRule="auto"/>
        <w:ind w:left="0" w:right="140" w:hanging="2"/>
        <w:jc w:val="both"/>
        <w:rPr>
          <w:rFonts w:asciiTheme="majorHAnsi" w:hAnsiTheme="majorHAnsi" w:cstheme="majorHAnsi"/>
          <w:b/>
          <w:sz w:val="24"/>
          <w:szCs w:val="24"/>
          <w:u w:val="single"/>
        </w:rPr>
      </w:pPr>
      <w:bookmarkStart w:id="1" w:name="_Hlk109409259"/>
    </w:p>
    <w:p w14:paraId="7F79E46A" w14:textId="75B986D6" w:rsidR="00E135E0" w:rsidRPr="000A6461" w:rsidRDefault="00E135E0" w:rsidP="0021449F">
      <w:pPr>
        <w:spacing w:line="240" w:lineRule="auto"/>
        <w:ind w:left="0" w:right="140" w:hanging="2"/>
        <w:jc w:val="both"/>
        <w:rPr>
          <w:rFonts w:asciiTheme="majorHAnsi" w:hAnsiTheme="majorHAnsi" w:cstheme="majorHAnsi"/>
          <w:b/>
          <w:sz w:val="24"/>
          <w:szCs w:val="24"/>
          <w:u w:val="single"/>
        </w:rPr>
      </w:pPr>
      <w:r w:rsidRPr="000A6461">
        <w:rPr>
          <w:rFonts w:asciiTheme="majorHAnsi" w:hAnsiTheme="majorHAnsi" w:cstheme="majorHAnsi"/>
          <w:b/>
          <w:sz w:val="24"/>
          <w:szCs w:val="24"/>
          <w:u w:val="single"/>
        </w:rPr>
        <w:t>2. COBERTURA DEL PROPONENTE (HASTA 280 puntos)</w:t>
      </w:r>
    </w:p>
    <w:p w14:paraId="371E4D4C" w14:textId="77777777" w:rsidR="00E135E0" w:rsidRPr="000A6461" w:rsidRDefault="00E135E0" w:rsidP="0021449F">
      <w:pPr>
        <w:spacing w:line="240" w:lineRule="auto"/>
        <w:ind w:left="0" w:right="140" w:hanging="2"/>
        <w:jc w:val="both"/>
        <w:rPr>
          <w:rFonts w:asciiTheme="majorHAnsi" w:hAnsiTheme="majorHAnsi" w:cstheme="majorHAnsi"/>
          <w:b/>
          <w:sz w:val="24"/>
          <w:szCs w:val="24"/>
          <w:u w:val="single"/>
        </w:rPr>
      </w:pPr>
    </w:p>
    <w:p w14:paraId="4FC50035" w14:textId="3AB3E618" w:rsidR="002D4943" w:rsidRPr="000A6461" w:rsidRDefault="00A72157"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Sírvase indicar el número de establecimientos de comercio que acredita: </w:t>
      </w:r>
      <w:r w:rsidR="0021449F">
        <w:rPr>
          <w:rFonts w:asciiTheme="majorHAnsi" w:hAnsiTheme="majorHAnsi" w:cstheme="majorHAnsi"/>
          <w:sz w:val="24"/>
          <w:szCs w:val="24"/>
        </w:rPr>
        <w:t>_____</w:t>
      </w:r>
    </w:p>
    <w:bookmarkEnd w:id="1"/>
    <w:p w14:paraId="5D0F780A" w14:textId="77777777" w:rsidR="00AE1A2E" w:rsidRPr="000A6461" w:rsidRDefault="00AE1A2E" w:rsidP="0021449F">
      <w:pPr>
        <w:spacing w:line="240" w:lineRule="auto"/>
        <w:ind w:leftChars="0" w:left="0" w:right="140" w:firstLineChars="0" w:firstLine="0"/>
        <w:jc w:val="both"/>
        <w:rPr>
          <w:rFonts w:asciiTheme="majorHAnsi" w:hAnsiTheme="majorHAnsi" w:cstheme="majorHAnsi"/>
          <w:b/>
          <w:sz w:val="24"/>
          <w:szCs w:val="24"/>
        </w:rPr>
      </w:pPr>
    </w:p>
    <w:p w14:paraId="64573122" w14:textId="77777777" w:rsidR="0021449F" w:rsidRDefault="0021449F" w:rsidP="0021449F">
      <w:pPr>
        <w:spacing w:line="240" w:lineRule="auto"/>
        <w:ind w:left="0" w:right="140" w:hanging="2"/>
        <w:jc w:val="both"/>
        <w:rPr>
          <w:rFonts w:asciiTheme="majorHAnsi" w:hAnsiTheme="majorHAnsi" w:cstheme="majorHAnsi"/>
          <w:b/>
          <w:sz w:val="24"/>
          <w:szCs w:val="24"/>
        </w:rPr>
      </w:pPr>
    </w:p>
    <w:p w14:paraId="357CF85E" w14:textId="228F08F4" w:rsidR="002D4943" w:rsidRPr="000A6461" w:rsidRDefault="00A72157" w:rsidP="0021449F">
      <w:pPr>
        <w:spacing w:line="240" w:lineRule="auto"/>
        <w:ind w:left="0" w:right="140" w:hanging="2"/>
        <w:jc w:val="both"/>
        <w:rPr>
          <w:rFonts w:asciiTheme="majorHAnsi" w:hAnsiTheme="majorHAnsi" w:cstheme="majorHAnsi"/>
          <w:b/>
          <w:sz w:val="24"/>
          <w:szCs w:val="24"/>
          <w:u w:val="single"/>
        </w:rPr>
      </w:pPr>
      <w:r w:rsidRPr="000A6461">
        <w:rPr>
          <w:rFonts w:asciiTheme="majorHAnsi" w:hAnsiTheme="majorHAnsi" w:cstheme="majorHAnsi"/>
          <w:b/>
          <w:sz w:val="24"/>
          <w:szCs w:val="24"/>
        </w:rPr>
        <w:t xml:space="preserve">3. </w:t>
      </w:r>
      <w:r w:rsidR="002D4943" w:rsidRPr="000A6461">
        <w:rPr>
          <w:rFonts w:asciiTheme="majorHAnsi" w:hAnsiTheme="majorHAnsi" w:cstheme="majorHAnsi"/>
          <w:b/>
          <w:sz w:val="24"/>
          <w:szCs w:val="24"/>
          <w:u w:val="single"/>
        </w:rPr>
        <w:t>EMPRENDIMIENTO Y EMPRESAS DE MUJERES (10 puntos)</w:t>
      </w:r>
    </w:p>
    <w:p w14:paraId="1650F4BC" w14:textId="19E2B874" w:rsidR="002D4943" w:rsidRPr="000A6461" w:rsidRDefault="00A72157" w:rsidP="0021449F">
      <w:pPr>
        <w:spacing w:line="240" w:lineRule="auto"/>
        <w:ind w:left="0" w:right="140" w:hanging="2"/>
        <w:jc w:val="both"/>
        <w:rPr>
          <w:rFonts w:asciiTheme="majorHAnsi" w:hAnsiTheme="majorHAnsi" w:cstheme="majorHAnsi"/>
          <w:b/>
          <w:sz w:val="24"/>
          <w:szCs w:val="24"/>
        </w:rPr>
      </w:pPr>
      <w:r w:rsidRPr="000A6461">
        <w:rPr>
          <w:rFonts w:asciiTheme="majorHAnsi" w:hAnsiTheme="majorHAnsi" w:cstheme="majorHAnsi"/>
          <w:noProof/>
          <w:sz w:val="24"/>
          <w:szCs w:val="24"/>
        </w:rPr>
        <mc:AlternateContent>
          <mc:Choice Requires="wps">
            <w:drawing>
              <wp:anchor distT="0" distB="0" distL="114300" distR="114300" simplePos="0" relativeHeight="251660288" behindDoc="0" locked="0" layoutInCell="1" allowOverlap="1" wp14:anchorId="60866C0F" wp14:editId="6DF34083">
                <wp:simplePos x="0" y="0"/>
                <wp:positionH relativeFrom="column">
                  <wp:posOffset>1178560</wp:posOffset>
                </wp:positionH>
                <wp:positionV relativeFrom="paragraph">
                  <wp:posOffset>177165</wp:posOffset>
                </wp:positionV>
                <wp:extent cx="195943" cy="138793"/>
                <wp:effectExtent l="50800" t="25400" r="33020" b="77470"/>
                <wp:wrapNone/>
                <wp:docPr id="1133298358" name="Rectángulo 1"/>
                <wp:cNvGraphicFramePr/>
                <a:graphic xmlns:a="http://schemas.openxmlformats.org/drawingml/2006/main">
                  <a:graphicData uri="http://schemas.microsoft.com/office/word/2010/wordprocessingShape">
                    <wps:wsp>
                      <wps:cNvSpPr/>
                      <wps:spPr>
                        <a:xfrm>
                          <a:off x="0" y="0"/>
                          <a:ext cx="195943" cy="138793"/>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198E35" id="Rectángulo 1" o:spid="_x0000_s1026" style="position:absolute;margin-left:92.8pt;margin-top:13.95pt;width:15.45pt;height:10.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" filled="f" strokecolor="black [3213]">
                <v:shadow on="t" color="black" opacity="22937f" origin=",.5" offset="0,.63889mm"/>
              </v:rect>
            </w:pict>
          </mc:Fallback>
        </mc:AlternateContent>
      </w:r>
      <w:r w:rsidRPr="000A6461">
        <w:rPr>
          <w:rFonts w:asciiTheme="majorHAnsi" w:hAnsiTheme="majorHAnsi" w:cstheme="majorHAnsi"/>
          <w:noProof/>
          <w:sz w:val="24"/>
          <w:szCs w:val="24"/>
        </w:rPr>
        <mc:AlternateContent>
          <mc:Choice Requires="wps">
            <w:drawing>
              <wp:anchor distT="0" distB="0" distL="114300" distR="114300" simplePos="0" relativeHeight="251658240" behindDoc="0" locked="0" layoutInCell="1" allowOverlap="1" wp14:anchorId="588576B0" wp14:editId="0015F025">
                <wp:simplePos x="0" y="0"/>
                <wp:positionH relativeFrom="column">
                  <wp:posOffset>666115</wp:posOffset>
                </wp:positionH>
                <wp:positionV relativeFrom="paragraph">
                  <wp:posOffset>171450</wp:posOffset>
                </wp:positionV>
                <wp:extent cx="195580" cy="138430"/>
                <wp:effectExtent l="50800" t="25400" r="33020" b="77470"/>
                <wp:wrapNone/>
                <wp:docPr id="1199220175" name="Rectángulo 1"/>
                <wp:cNvGraphicFramePr/>
                <a:graphic xmlns:a="http://schemas.openxmlformats.org/drawingml/2006/main">
                  <a:graphicData uri="http://schemas.microsoft.com/office/word/2010/wordprocessingShape">
                    <wps:wsp>
                      <wps:cNvSpPr/>
                      <wps:spPr>
                        <a:xfrm>
                          <a:off x="0" y="0"/>
                          <a:ext cx="195580" cy="13843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EAACA0" id="Rectángulo 1" o:spid="_x0000_s1026" style="position:absolute;margin-left:52.45pt;margin-top:13.5pt;width:15.4pt;height:10.9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" filled="f" strokecolor="black [3213]">
                <v:shadow on="t" color="black" opacity="22937f" origin=",.5" offset="0,.63889mm"/>
              </v:rect>
            </w:pict>
          </mc:Fallback>
        </mc:AlternateContent>
      </w:r>
    </w:p>
    <w:p w14:paraId="57D6C28D" w14:textId="238FEA70" w:rsidR="00A72157" w:rsidRPr="000A6461" w:rsidRDefault="00A72157"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Acredita SI </w:t>
      </w:r>
      <w:r w:rsidRPr="000A6461">
        <w:rPr>
          <w:rFonts w:asciiTheme="majorHAnsi" w:hAnsiTheme="majorHAnsi" w:cstheme="majorHAnsi"/>
          <w:sz w:val="24"/>
          <w:szCs w:val="24"/>
        </w:rPr>
        <w:tab/>
        <w:t xml:space="preserve"> NO</w:t>
      </w:r>
      <w:r w:rsidRPr="000A6461">
        <w:rPr>
          <w:rFonts w:asciiTheme="majorHAnsi" w:hAnsiTheme="majorHAnsi" w:cstheme="majorHAnsi"/>
          <w:sz w:val="24"/>
          <w:szCs w:val="24"/>
        </w:rPr>
        <w:tab/>
        <w:t xml:space="preserve">   el cumplimiento de alguna de las </w:t>
      </w:r>
      <w:r w:rsidR="002D4943" w:rsidRPr="000A6461">
        <w:rPr>
          <w:rFonts w:asciiTheme="majorHAnsi" w:hAnsiTheme="majorHAnsi" w:cstheme="majorHAnsi"/>
          <w:sz w:val="24"/>
          <w:szCs w:val="24"/>
        </w:rPr>
        <w:t xml:space="preserve">condiciones </w:t>
      </w:r>
      <w:r w:rsidRPr="000A6461">
        <w:rPr>
          <w:rFonts w:asciiTheme="majorHAnsi" w:hAnsiTheme="majorHAnsi" w:cstheme="majorHAnsi"/>
          <w:sz w:val="24"/>
          <w:szCs w:val="24"/>
        </w:rPr>
        <w:t>señaladas en el artículo 2.2.1.2.4.2.14, adicionado al Decreto 1082 de 2015 a través del Decreto 1860 de 2021.</w:t>
      </w:r>
    </w:p>
    <w:p w14:paraId="454DCF4D" w14:textId="77777777" w:rsidR="00A72157" w:rsidRPr="000A6461" w:rsidRDefault="00A72157" w:rsidP="0021449F">
      <w:pPr>
        <w:spacing w:line="240" w:lineRule="auto"/>
        <w:ind w:left="0" w:right="140" w:hanging="2"/>
        <w:jc w:val="both"/>
        <w:rPr>
          <w:rFonts w:asciiTheme="majorHAnsi" w:hAnsiTheme="majorHAnsi" w:cstheme="majorHAnsi"/>
          <w:sz w:val="24"/>
          <w:szCs w:val="24"/>
        </w:rPr>
      </w:pPr>
    </w:p>
    <w:p w14:paraId="3AC987D2" w14:textId="274C7C8D" w:rsidR="002D4943" w:rsidRPr="000A6461" w:rsidRDefault="00A72157"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NOTA: </w:t>
      </w:r>
      <w:r w:rsidR="002D4943" w:rsidRPr="000A6461">
        <w:rPr>
          <w:rFonts w:asciiTheme="majorHAnsi" w:hAnsiTheme="majorHAnsi" w:cstheme="majorHAnsi"/>
          <w:sz w:val="24"/>
          <w:szCs w:val="24"/>
        </w:rPr>
        <w:t>Para obtener dicho puntaje, se deberá presentar certificación suscrita por el representante legal de la persona jurídica y/o el revisor fiscal.</w:t>
      </w:r>
    </w:p>
    <w:p w14:paraId="7BA6EFB7" w14:textId="77777777" w:rsidR="002D4943" w:rsidRPr="000A6461" w:rsidRDefault="002D4943" w:rsidP="0021449F">
      <w:pPr>
        <w:spacing w:line="240" w:lineRule="auto"/>
        <w:ind w:leftChars="0" w:left="0" w:right="140" w:firstLineChars="0" w:firstLine="0"/>
        <w:jc w:val="both"/>
        <w:rPr>
          <w:rFonts w:asciiTheme="majorHAnsi" w:hAnsiTheme="majorHAnsi" w:cstheme="majorHAnsi"/>
          <w:b/>
          <w:sz w:val="24"/>
          <w:szCs w:val="24"/>
        </w:rPr>
      </w:pPr>
    </w:p>
    <w:p w14:paraId="2FA436D1" w14:textId="77777777" w:rsidR="0021449F" w:rsidRDefault="0021449F" w:rsidP="0021449F">
      <w:pPr>
        <w:spacing w:line="240" w:lineRule="auto"/>
        <w:ind w:left="0" w:right="140" w:hanging="2"/>
        <w:jc w:val="both"/>
        <w:rPr>
          <w:rFonts w:asciiTheme="majorHAnsi" w:hAnsiTheme="majorHAnsi" w:cstheme="majorHAnsi"/>
          <w:b/>
          <w:sz w:val="24"/>
          <w:szCs w:val="24"/>
        </w:rPr>
      </w:pPr>
    </w:p>
    <w:p w14:paraId="4E472DB3" w14:textId="0B5DFC49" w:rsidR="002D4943" w:rsidRPr="000A6461" w:rsidRDefault="00A72157" w:rsidP="0021449F">
      <w:pPr>
        <w:spacing w:line="240" w:lineRule="auto"/>
        <w:ind w:left="0" w:right="140" w:hanging="2"/>
        <w:jc w:val="both"/>
        <w:rPr>
          <w:rFonts w:asciiTheme="majorHAnsi" w:hAnsiTheme="majorHAnsi" w:cstheme="majorHAnsi"/>
          <w:b/>
          <w:sz w:val="24"/>
          <w:szCs w:val="24"/>
        </w:rPr>
      </w:pPr>
      <w:r w:rsidRPr="000A6461">
        <w:rPr>
          <w:rFonts w:asciiTheme="majorHAnsi" w:hAnsiTheme="majorHAnsi" w:cstheme="majorHAnsi"/>
          <w:b/>
          <w:sz w:val="24"/>
          <w:szCs w:val="24"/>
        </w:rPr>
        <w:t xml:space="preserve">4. </w:t>
      </w:r>
      <w:proofErr w:type="gramStart"/>
      <w:r w:rsidR="002D4943" w:rsidRPr="0021449F">
        <w:rPr>
          <w:rFonts w:asciiTheme="majorHAnsi" w:hAnsiTheme="majorHAnsi" w:cstheme="majorHAnsi"/>
          <w:b/>
          <w:sz w:val="24"/>
          <w:szCs w:val="24"/>
          <w:u w:val="single"/>
        </w:rPr>
        <w:t>MIPYME  (</w:t>
      </w:r>
      <w:proofErr w:type="gramEnd"/>
      <w:r w:rsidR="002D4943" w:rsidRPr="0021449F">
        <w:rPr>
          <w:rFonts w:asciiTheme="majorHAnsi" w:hAnsiTheme="majorHAnsi" w:cstheme="majorHAnsi"/>
          <w:b/>
          <w:sz w:val="24"/>
          <w:szCs w:val="24"/>
          <w:u w:val="single"/>
        </w:rPr>
        <w:t>10 puntos)</w:t>
      </w:r>
    </w:p>
    <w:p w14:paraId="1BB10D5D" w14:textId="6564A4F0" w:rsidR="002D4943" w:rsidRPr="000A6461" w:rsidRDefault="0021449F" w:rsidP="0021449F">
      <w:pPr>
        <w:spacing w:line="240" w:lineRule="auto"/>
        <w:ind w:left="0" w:right="140" w:hanging="2"/>
        <w:jc w:val="both"/>
        <w:rPr>
          <w:rFonts w:asciiTheme="majorHAnsi" w:hAnsiTheme="majorHAnsi" w:cstheme="majorHAnsi"/>
          <w:b/>
          <w:sz w:val="24"/>
          <w:szCs w:val="24"/>
        </w:rPr>
      </w:pPr>
      <w:r w:rsidRPr="000A6461">
        <w:rPr>
          <w:rFonts w:asciiTheme="majorHAnsi" w:hAnsiTheme="majorHAnsi" w:cstheme="majorHAnsi"/>
          <w:noProof/>
          <w:sz w:val="24"/>
          <w:szCs w:val="24"/>
        </w:rPr>
        <mc:AlternateContent>
          <mc:Choice Requires="wpg">
            <w:drawing>
              <wp:anchor distT="0" distB="0" distL="114300" distR="114300" simplePos="0" relativeHeight="251664384" behindDoc="0" locked="0" layoutInCell="1" allowOverlap="1" wp14:anchorId="561ED23B" wp14:editId="03583FA9">
                <wp:simplePos x="0" y="0"/>
                <wp:positionH relativeFrom="column">
                  <wp:posOffset>670906</wp:posOffset>
                </wp:positionH>
                <wp:positionV relativeFrom="paragraph">
                  <wp:posOffset>178329</wp:posOffset>
                </wp:positionV>
                <wp:extent cx="710293" cy="146957"/>
                <wp:effectExtent l="50800" t="25400" r="64770" b="81915"/>
                <wp:wrapNone/>
                <wp:docPr id="1933450094" name="Grupo 2"/>
                <wp:cNvGraphicFramePr/>
                <a:graphic xmlns:a="http://schemas.openxmlformats.org/drawingml/2006/main">
                  <a:graphicData uri="http://schemas.microsoft.com/office/word/2010/wordprocessingGroup">
                    <wpg:wgp>
                      <wpg:cNvGrpSpPr/>
                      <wpg:grpSpPr>
                        <a:xfrm>
                          <a:off x="0" y="0"/>
                          <a:ext cx="710293" cy="146957"/>
                          <a:chOff x="0" y="0"/>
                          <a:chExt cx="710293" cy="146957"/>
                        </a:xfrm>
                      </wpg:grpSpPr>
                      <wps:wsp>
                        <wps:cNvPr id="1502104510" name="Rectángulo 1"/>
                        <wps:cNvSpPr/>
                        <wps:spPr>
                          <a:xfrm>
                            <a:off x="0" y="0"/>
                            <a:ext cx="195580" cy="13843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87821845" name="Rectángulo 1"/>
                        <wps:cNvSpPr/>
                        <wps:spPr>
                          <a:xfrm>
                            <a:off x="514350" y="8164"/>
                            <a:ext cx="195943" cy="138793"/>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F6A9C18" id="Grupo 2" o:spid="_x0000_s1026" style="position:absolute;margin-left:52.85pt;margin-top:14.05pt;width:55.95pt;height:11.55pt;z-index:251664384" coordsize="7102,1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">
                <v:rect id="Rectángulo 1" o:spid="_x0000_s1027" style="position:absolute;width:1955;height:13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" filled="f" strokecolor="black [3213]">
                  <v:shadow on="t" color="black" opacity="22937f" origin=",.5" offset="0,.63889mm"/>
                </v:rect>
                <v:rect id="Rectángulo 1" o:spid="_x0000_s1028" style="position:absolute;left:5143;top:81;width:1959;height:13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" filled="f" strokecolor="black [3213]">
                  <v:shadow on="t" color="black" opacity="22937f" origin=",.5" offset="0,.63889mm"/>
                </v:rect>
              </v:group>
            </w:pict>
          </mc:Fallback>
        </mc:AlternateContent>
      </w:r>
    </w:p>
    <w:p w14:paraId="36413F6D" w14:textId="489DB63A" w:rsidR="00A72157" w:rsidRPr="000A6461" w:rsidRDefault="00A72157"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Acredita SI </w:t>
      </w:r>
      <w:r w:rsidRPr="000A6461">
        <w:rPr>
          <w:rFonts w:asciiTheme="majorHAnsi" w:hAnsiTheme="majorHAnsi" w:cstheme="majorHAnsi"/>
          <w:sz w:val="24"/>
          <w:szCs w:val="24"/>
        </w:rPr>
        <w:tab/>
        <w:t xml:space="preserve"> NO</w:t>
      </w:r>
      <w:r w:rsidRPr="000A6461">
        <w:rPr>
          <w:rFonts w:asciiTheme="majorHAnsi" w:hAnsiTheme="majorHAnsi" w:cstheme="majorHAnsi"/>
          <w:sz w:val="24"/>
          <w:szCs w:val="24"/>
        </w:rPr>
        <w:tab/>
        <w:t xml:space="preserve">   el cumplimiento </w:t>
      </w:r>
      <w:r w:rsidR="002D4943" w:rsidRPr="000A6461">
        <w:rPr>
          <w:rFonts w:asciiTheme="majorHAnsi" w:hAnsiTheme="majorHAnsi" w:cstheme="majorHAnsi"/>
          <w:sz w:val="24"/>
          <w:szCs w:val="24"/>
        </w:rPr>
        <w:t xml:space="preserve">de lo establecido en el Decreto 1860 de 2021, </w:t>
      </w:r>
      <w:r w:rsidRPr="000A6461">
        <w:rPr>
          <w:rFonts w:asciiTheme="majorHAnsi" w:hAnsiTheme="majorHAnsi" w:cstheme="majorHAnsi"/>
          <w:sz w:val="24"/>
          <w:szCs w:val="24"/>
        </w:rPr>
        <w:t xml:space="preserve">esto es, </w:t>
      </w:r>
      <w:r w:rsidR="002D4943" w:rsidRPr="000A6461">
        <w:rPr>
          <w:rFonts w:asciiTheme="majorHAnsi" w:hAnsiTheme="majorHAnsi" w:cstheme="majorHAnsi"/>
          <w:sz w:val="24"/>
          <w:szCs w:val="24"/>
        </w:rPr>
        <w:t xml:space="preserve">su condición como </w:t>
      </w:r>
      <w:proofErr w:type="spellStart"/>
      <w:r w:rsidR="002D4943" w:rsidRPr="000A6461">
        <w:rPr>
          <w:rFonts w:asciiTheme="majorHAnsi" w:hAnsiTheme="majorHAnsi" w:cstheme="majorHAnsi"/>
          <w:sz w:val="24"/>
          <w:szCs w:val="24"/>
        </w:rPr>
        <w:t>Mipyme</w:t>
      </w:r>
      <w:proofErr w:type="spellEnd"/>
      <w:r w:rsidR="002D4943" w:rsidRPr="000A6461">
        <w:rPr>
          <w:rFonts w:asciiTheme="majorHAnsi" w:hAnsiTheme="majorHAnsi" w:cstheme="majorHAnsi"/>
          <w:sz w:val="24"/>
          <w:szCs w:val="24"/>
        </w:rPr>
        <w:t xml:space="preserve"> o</w:t>
      </w:r>
      <w:r w:rsidRPr="000A6461">
        <w:rPr>
          <w:rFonts w:asciiTheme="majorHAnsi" w:hAnsiTheme="majorHAnsi" w:cstheme="majorHAnsi"/>
          <w:sz w:val="24"/>
          <w:szCs w:val="24"/>
        </w:rPr>
        <w:t>,</w:t>
      </w:r>
      <w:r w:rsidR="002D4943" w:rsidRPr="000A6461">
        <w:rPr>
          <w:rFonts w:asciiTheme="majorHAnsi" w:hAnsiTheme="majorHAnsi" w:cstheme="majorHAnsi"/>
          <w:sz w:val="24"/>
          <w:szCs w:val="24"/>
        </w:rPr>
        <w:t xml:space="preserve"> </w:t>
      </w:r>
      <w:r w:rsidRPr="000A6461">
        <w:rPr>
          <w:rFonts w:asciiTheme="majorHAnsi" w:hAnsiTheme="majorHAnsi" w:cstheme="majorHAnsi"/>
          <w:sz w:val="24"/>
          <w:szCs w:val="24"/>
        </w:rPr>
        <w:t>cuando se trate de</w:t>
      </w:r>
      <w:r w:rsidR="002D4943" w:rsidRPr="000A6461">
        <w:rPr>
          <w:rFonts w:asciiTheme="majorHAnsi" w:hAnsiTheme="majorHAnsi" w:cstheme="majorHAnsi"/>
          <w:sz w:val="24"/>
          <w:szCs w:val="24"/>
        </w:rPr>
        <w:t xml:space="preserve"> proponente plural</w:t>
      </w:r>
      <w:r w:rsidRPr="000A6461">
        <w:rPr>
          <w:rFonts w:asciiTheme="majorHAnsi" w:hAnsiTheme="majorHAnsi" w:cstheme="majorHAnsi"/>
          <w:sz w:val="24"/>
          <w:szCs w:val="24"/>
        </w:rPr>
        <w:t xml:space="preserve">, </w:t>
      </w:r>
      <w:r w:rsidR="002D4943" w:rsidRPr="000A6461">
        <w:rPr>
          <w:rFonts w:asciiTheme="majorHAnsi" w:hAnsiTheme="majorHAnsi" w:cstheme="majorHAnsi"/>
          <w:sz w:val="24"/>
          <w:szCs w:val="24"/>
        </w:rPr>
        <w:t xml:space="preserve">que </w:t>
      </w:r>
      <w:r w:rsidRPr="000A6461">
        <w:rPr>
          <w:rFonts w:asciiTheme="majorHAnsi" w:hAnsiTheme="majorHAnsi" w:cstheme="majorHAnsi"/>
          <w:sz w:val="24"/>
          <w:szCs w:val="24"/>
        </w:rPr>
        <w:t>éste s</w:t>
      </w:r>
      <w:r w:rsidR="002D4943" w:rsidRPr="000A6461">
        <w:rPr>
          <w:rFonts w:asciiTheme="majorHAnsi" w:hAnsiTheme="majorHAnsi" w:cstheme="majorHAnsi"/>
          <w:sz w:val="24"/>
          <w:szCs w:val="24"/>
        </w:rPr>
        <w:t>ea integrado por al menos una empresa que acredite esta condición</w:t>
      </w:r>
      <w:r w:rsidRPr="000A6461">
        <w:rPr>
          <w:rFonts w:asciiTheme="majorHAnsi" w:hAnsiTheme="majorHAnsi" w:cstheme="majorHAnsi"/>
          <w:sz w:val="24"/>
          <w:szCs w:val="24"/>
        </w:rPr>
        <w:t>.</w:t>
      </w:r>
    </w:p>
    <w:p w14:paraId="0D1EFF01" w14:textId="77777777" w:rsidR="00A72157" w:rsidRPr="000A6461" w:rsidRDefault="00A72157" w:rsidP="0021449F">
      <w:pPr>
        <w:spacing w:line="240" w:lineRule="auto"/>
        <w:ind w:left="0" w:right="140" w:hanging="2"/>
        <w:jc w:val="both"/>
        <w:rPr>
          <w:rFonts w:asciiTheme="majorHAnsi" w:hAnsiTheme="majorHAnsi" w:cstheme="majorHAnsi"/>
          <w:sz w:val="24"/>
          <w:szCs w:val="24"/>
        </w:rPr>
      </w:pPr>
    </w:p>
    <w:p w14:paraId="725A5A63" w14:textId="002B0301" w:rsidR="002D4943" w:rsidRPr="000A6461" w:rsidRDefault="00A72157"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NOTA: Esta condición </w:t>
      </w:r>
      <w:r w:rsidR="002D4943" w:rsidRPr="000A6461">
        <w:rPr>
          <w:rFonts w:asciiTheme="majorHAnsi" w:hAnsiTheme="majorHAnsi" w:cstheme="majorHAnsi"/>
          <w:sz w:val="24"/>
          <w:szCs w:val="24"/>
        </w:rPr>
        <w:t>deberá acreditarse de conformidad con lo establecido en el artículo 2.2.1.2.4.2.4. del Decreto 1860 de 2021.</w:t>
      </w:r>
    </w:p>
    <w:p w14:paraId="35011D4A" w14:textId="77777777" w:rsidR="002D4943" w:rsidRPr="000A6461" w:rsidRDefault="002D4943" w:rsidP="0021449F">
      <w:pPr>
        <w:spacing w:line="240" w:lineRule="auto"/>
        <w:ind w:leftChars="0" w:left="0" w:right="140" w:firstLineChars="0" w:firstLine="0"/>
        <w:jc w:val="both"/>
        <w:rPr>
          <w:rFonts w:asciiTheme="majorHAnsi" w:hAnsiTheme="majorHAnsi" w:cstheme="majorHAnsi"/>
          <w:b/>
          <w:sz w:val="24"/>
          <w:szCs w:val="24"/>
        </w:rPr>
      </w:pPr>
    </w:p>
    <w:p w14:paraId="06CD6BB7" w14:textId="37C26567" w:rsidR="00486A77" w:rsidRPr="000A6461" w:rsidRDefault="00A72157" w:rsidP="0021449F">
      <w:pPr>
        <w:spacing w:line="240" w:lineRule="auto"/>
        <w:ind w:left="0" w:right="140" w:hanging="2"/>
        <w:jc w:val="both"/>
        <w:rPr>
          <w:rFonts w:asciiTheme="majorHAnsi" w:hAnsiTheme="majorHAnsi" w:cstheme="majorHAnsi"/>
          <w:b/>
          <w:sz w:val="24"/>
          <w:szCs w:val="24"/>
        </w:rPr>
      </w:pPr>
      <w:r w:rsidRPr="000A6461">
        <w:rPr>
          <w:rFonts w:asciiTheme="majorHAnsi" w:hAnsiTheme="majorHAnsi" w:cstheme="majorHAnsi"/>
          <w:b/>
          <w:sz w:val="24"/>
          <w:szCs w:val="24"/>
        </w:rPr>
        <w:t xml:space="preserve">5. </w:t>
      </w:r>
      <w:r w:rsidR="00486A77" w:rsidRPr="0021449F">
        <w:rPr>
          <w:rFonts w:asciiTheme="majorHAnsi" w:hAnsiTheme="majorHAnsi" w:cstheme="majorHAnsi"/>
          <w:b/>
          <w:sz w:val="24"/>
          <w:szCs w:val="24"/>
          <w:u w:val="single"/>
        </w:rPr>
        <w:t>APOYO A LA INDUSTRIA NACIONAL (100 puntos)</w:t>
      </w:r>
    </w:p>
    <w:p w14:paraId="11A9F811" w14:textId="77777777" w:rsidR="00486A77" w:rsidRPr="000A6461" w:rsidRDefault="00486A77" w:rsidP="0021449F">
      <w:pPr>
        <w:spacing w:line="240" w:lineRule="auto"/>
        <w:ind w:left="0" w:right="140" w:hanging="2"/>
        <w:jc w:val="both"/>
        <w:rPr>
          <w:rFonts w:asciiTheme="majorHAnsi" w:hAnsiTheme="majorHAnsi" w:cstheme="majorHAnsi"/>
          <w:sz w:val="24"/>
          <w:szCs w:val="24"/>
        </w:rPr>
      </w:pPr>
    </w:p>
    <w:p w14:paraId="409E5A93" w14:textId="788163F2" w:rsidR="00486A77" w:rsidRPr="000A6461" w:rsidRDefault="00486A77"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El proponente deberá diligenciar y allegar junto con la propuesta el Formato “APOYO A LA INDUSTRIA NACIONAL (LEY 816 DE 2003)”, el cual deberá estar debidamente suscrito por el respectivo representante legal o apoderado debidamente facultado. </w:t>
      </w:r>
    </w:p>
    <w:p w14:paraId="16058E4D" w14:textId="77777777" w:rsidR="00A61AE4" w:rsidRPr="000A6461" w:rsidRDefault="00A61AE4" w:rsidP="0021449F">
      <w:pPr>
        <w:spacing w:line="240" w:lineRule="auto"/>
        <w:ind w:left="0" w:right="140" w:hanging="2"/>
        <w:jc w:val="both"/>
        <w:rPr>
          <w:rFonts w:asciiTheme="majorHAnsi" w:hAnsiTheme="majorHAnsi" w:cstheme="majorHAnsi"/>
          <w:sz w:val="24"/>
          <w:szCs w:val="24"/>
        </w:rPr>
      </w:pPr>
    </w:p>
    <w:p w14:paraId="6E30CBBA" w14:textId="376AC6B5" w:rsidR="00486A77" w:rsidRPr="000A6461" w:rsidRDefault="000E45B5" w:rsidP="0021449F">
      <w:pPr>
        <w:spacing w:line="240" w:lineRule="auto"/>
        <w:ind w:left="0" w:right="140" w:hanging="2"/>
        <w:jc w:val="both"/>
        <w:rPr>
          <w:rFonts w:asciiTheme="majorHAnsi" w:hAnsiTheme="majorHAnsi" w:cstheme="majorHAnsi"/>
          <w:sz w:val="24"/>
          <w:szCs w:val="24"/>
        </w:rPr>
      </w:pPr>
      <w:r w:rsidRPr="000A6461">
        <w:rPr>
          <w:rFonts w:asciiTheme="majorHAnsi" w:hAnsiTheme="majorHAnsi" w:cstheme="majorHAnsi"/>
          <w:sz w:val="24"/>
          <w:szCs w:val="24"/>
        </w:rPr>
        <w:t xml:space="preserve">NOTA: </w:t>
      </w:r>
      <w:r w:rsidR="00486A77" w:rsidRPr="000A6461">
        <w:rPr>
          <w:rFonts w:asciiTheme="majorHAnsi" w:hAnsiTheme="majorHAnsi" w:cstheme="majorHAnsi"/>
          <w:sz w:val="24"/>
          <w:szCs w:val="24"/>
        </w:rPr>
        <w:t xml:space="preserve">En caso de ser consorcios y/o uniones temporales el proponente deberá diligenciar el formato individualmente por cada uno de sus miembros. </w:t>
      </w:r>
    </w:p>
    <w:p w14:paraId="6104A1C5" w14:textId="77777777" w:rsidR="00A61AE4" w:rsidRPr="000A6461" w:rsidRDefault="00A61AE4" w:rsidP="0021449F">
      <w:pPr>
        <w:spacing w:line="240" w:lineRule="auto"/>
        <w:ind w:left="0" w:right="140" w:hanging="2"/>
        <w:jc w:val="both"/>
        <w:rPr>
          <w:rFonts w:asciiTheme="majorHAnsi" w:hAnsiTheme="majorHAnsi" w:cstheme="majorHAnsi"/>
          <w:sz w:val="24"/>
          <w:szCs w:val="24"/>
        </w:rPr>
      </w:pPr>
    </w:p>
    <w:p w14:paraId="28406B5C" w14:textId="77777777" w:rsidR="00486A77" w:rsidRPr="000A6461" w:rsidRDefault="00486A77" w:rsidP="0021449F">
      <w:pPr>
        <w:spacing w:line="240" w:lineRule="auto"/>
        <w:ind w:left="0" w:right="140" w:hanging="2"/>
        <w:jc w:val="both"/>
        <w:rPr>
          <w:rFonts w:asciiTheme="majorHAnsi" w:hAnsiTheme="majorHAnsi" w:cstheme="majorHAnsi"/>
          <w:sz w:val="24"/>
          <w:szCs w:val="24"/>
        </w:rPr>
      </w:pPr>
    </w:p>
    <w:p w14:paraId="1F7D852C" w14:textId="77777777" w:rsidR="00304702" w:rsidRPr="000A6461" w:rsidRDefault="00304702" w:rsidP="0021449F">
      <w:pPr>
        <w:ind w:leftChars="0" w:left="0" w:right="140" w:firstLineChars="0" w:firstLine="0"/>
        <w:jc w:val="both"/>
        <w:rPr>
          <w:rFonts w:asciiTheme="majorHAnsi" w:eastAsia="Calibri" w:hAnsiTheme="majorHAnsi" w:cstheme="majorHAnsi"/>
          <w:sz w:val="24"/>
          <w:szCs w:val="24"/>
        </w:rPr>
      </w:pPr>
    </w:p>
    <w:p w14:paraId="2D6AB244" w14:textId="77777777" w:rsidR="00510F13" w:rsidRPr="000A6461" w:rsidRDefault="00510F13" w:rsidP="0021449F">
      <w:pPr>
        <w:ind w:left="0" w:right="140" w:hanging="2"/>
        <w:jc w:val="both"/>
        <w:rPr>
          <w:rFonts w:asciiTheme="majorHAnsi" w:eastAsia="Trebuchet MS" w:hAnsiTheme="majorHAnsi" w:cstheme="majorHAnsi"/>
          <w:sz w:val="24"/>
          <w:szCs w:val="24"/>
        </w:rPr>
      </w:pPr>
    </w:p>
    <w:p w14:paraId="7145A6E7" w14:textId="77777777" w:rsidR="00510F13" w:rsidRPr="000A6461" w:rsidRDefault="00BD3E37" w:rsidP="0021449F">
      <w:pPr>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Atentamente,</w:t>
      </w:r>
    </w:p>
    <w:p w14:paraId="1820E1B5" w14:textId="77777777" w:rsidR="00510F13" w:rsidRPr="000A6461" w:rsidRDefault="00510F13" w:rsidP="0021449F">
      <w:pPr>
        <w:ind w:left="0" w:right="140" w:hanging="2"/>
        <w:jc w:val="both"/>
        <w:rPr>
          <w:rFonts w:asciiTheme="majorHAnsi" w:eastAsia="Calibri" w:hAnsiTheme="majorHAnsi" w:cstheme="majorHAnsi"/>
          <w:sz w:val="24"/>
          <w:szCs w:val="24"/>
        </w:rPr>
      </w:pPr>
    </w:p>
    <w:p w14:paraId="407FA4E9"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FIRMA DEL REPRESENTANTE LEGAL:</w:t>
      </w:r>
    </w:p>
    <w:p w14:paraId="7BE65568"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 xml:space="preserve">NOMBRE DEL REPRESENTANTE LEGAL: </w:t>
      </w:r>
    </w:p>
    <w:p w14:paraId="4E678405"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CEDULA DE CIUDADANA No.:                                       EXPEDIDA EN:</w:t>
      </w:r>
    </w:p>
    <w:p w14:paraId="74409CCA"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RAZÓN SOCIAL:</w:t>
      </w:r>
    </w:p>
    <w:p w14:paraId="6DCBDD94"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DIRECCIÓN:</w:t>
      </w:r>
    </w:p>
    <w:p w14:paraId="41005BB2"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 xml:space="preserve">CORREO </w:t>
      </w:r>
      <w:r w:rsidR="00304702" w:rsidRPr="000A6461">
        <w:rPr>
          <w:rFonts w:asciiTheme="majorHAnsi" w:eastAsia="Calibri" w:hAnsiTheme="majorHAnsi" w:cstheme="majorHAnsi"/>
          <w:sz w:val="24"/>
          <w:szCs w:val="24"/>
        </w:rPr>
        <w:t>ELECTRÓNICO</w:t>
      </w:r>
      <w:r w:rsidRPr="000A6461">
        <w:rPr>
          <w:rFonts w:asciiTheme="majorHAnsi" w:eastAsia="Calibri" w:hAnsiTheme="majorHAnsi" w:cstheme="majorHAnsi"/>
          <w:sz w:val="24"/>
          <w:szCs w:val="24"/>
        </w:rPr>
        <w:t>:</w:t>
      </w:r>
    </w:p>
    <w:p w14:paraId="45CA88EA" w14:textId="77777777" w:rsidR="00510F13" w:rsidRPr="000A6461" w:rsidRDefault="00BD3E37" w:rsidP="0021449F">
      <w:pPr>
        <w:pStyle w:val="Sinespaciado"/>
        <w:spacing w:line="276" w:lineRule="auto"/>
        <w:ind w:left="0" w:right="140" w:hanging="2"/>
        <w:jc w:val="both"/>
        <w:rPr>
          <w:rFonts w:asciiTheme="majorHAnsi" w:eastAsia="Calibri" w:hAnsiTheme="majorHAnsi" w:cstheme="majorHAnsi"/>
          <w:sz w:val="24"/>
          <w:szCs w:val="24"/>
        </w:rPr>
      </w:pPr>
      <w:r w:rsidRPr="000A6461">
        <w:rPr>
          <w:rFonts w:asciiTheme="majorHAnsi" w:eastAsia="Calibri" w:hAnsiTheme="majorHAnsi" w:cstheme="majorHAnsi"/>
          <w:sz w:val="24"/>
          <w:szCs w:val="24"/>
        </w:rPr>
        <w:t>NIT:</w:t>
      </w:r>
    </w:p>
    <w:sectPr w:rsidR="00510F13" w:rsidRPr="000A6461">
      <w:headerReference w:type="even" r:id="rId7"/>
      <w:headerReference w:type="default" r:id="rId8"/>
      <w:footerReference w:type="even" r:id="rId9"/>
      <w:footerReference w:type="default" r:id="rId10"/>
      <w:headerReference w:type="first" r:id="rId11"/>
      <w:footerReference w:type="first" r:id="rId12"/>
      <w:pgSz w:w="12240" w:h="15840"/>
      <w:pgMar w:top="1418" w:right="1610" w:bottom="1418" w:left="1985" w:header="454"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87304" w14:textId="77777777" w:rsidR="00E85C28" w:rsidRDefault="00E85C28">
      <w:pPr>
        <w:spacing w:line="240" w:lineRule="auto"/>
        <w:ind w:left="0" w:hanging="2"/>
      </w:pPr>
      <w:r>
        <w:separator/>
      </w:r>
    </w:p>
  </w:endnote>
  <w:endnote w:type="continuationSeparator" w:id="0">
    <w:p w14:paraId="5AF656D4" w14:textId="77777777" w:rsidR="00E85C28" w:rsidRDefault="00E85C2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5CB74" w14:textId="77777777" w:rsidR="00A61AE4" w:rsidRDefault="00A61AE4">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3E69E"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rFonts w:ascii="Georgia" w:eastAsia="Georgia" w:hAnsi="Georgia" w:cs="Georgia"/>
        <w:color w:val="000000"/>
        <w:sz w:val="18"/>
        <w:szCs w:val="18"/>
      </w:rPr>
    </w:pPr>
    <w:r>
      <w:rPr>
        <w:rFonts w:ascii="Georgia" w:eastAsia="Georgia" w:hAnsi="Georgia" w:cs="Georgia"/>
        <w:color w:val="000000"/>
        <w:sz w:val="18"/>
        <w:szCs w:val="18"/>
      </w:rPr>
      <w:t xml:space="preserve">Calle 28 No. 6-02 Conmutador </w:t>
    </w:r>
    <w:proofErr w:type="gramStart"/>
    <w:r>
      <w:rPr>
        <w:rFonts w:ascii="Georgia" w:eastAsia="Georgia" w:hAnsi="Georgia" w:cs="Georgia"/>
        <w:color w:val="000000"/>
        <w:sz w:val="18"/>
        <w:szCs w:val="18"/>
      </w:rPr>
      <w:t>2418800  Ext.</w:t>
    </w:r>
    <w:proofErr w:type="gramEnd"/>
    <w:r>
      <w:rPr>
        <w:rFonts w:ascii="Georgia" w:eastAsia="Georgia" w:hAnsi="Georgia" w:cs="Georgia"/>
        <w:color w:val="000000"/>
        <w:sz w:val="18"/>
        <w:szCs w:val="18"/>
      </w:rPr>
      <w:t xml:space="preserve"> 120.  Bogotá, D.C.</w:t>
    </w:r>
    <w:r>
      <w:rPr>
        <w:noProof/>
        <w:lang w:val="es-CO" w:eastAsia="es-CO"/>
      </w:rPr>
      <mc:AlternateContent>
        <mc:Choice Requires="wps">
          <w:drawing>
            <wp:anchor distT="0" distB="0" distL="114300" distR="114300" simplePos="0" relativeHeight="251658240" behindDoc="0" locked="0" layoutInCell="1" hidden="0" allowOverlap="1" wp14:anchorId="007B859B" wp14:editId="1DC139B1">
              <wp:simplePos x="0" y="0"/>
              <wp:positionH relativeFrom="margin">
                <wp:posOffset>-343534</wp:posOffset>
              </wp:positionH>
              <wp:positionV relativeFrom="paragraph">
                <wp:posOffset>-12064</wp:posOffset>
              </wp:positionV>
              <wp:extent cx="6012180" cy="0"/>
              <wp:effectExtent l="0" t="4763" r="0" b="4763"/>
              <wp:wrapNone/>
              <wp:docPr id="1026" name="Conector recto 1026"/>
              <wp:cNvGraphicFramePr/>
              <a:graphic xmlns:a="http://schemas.openxmlformats.org/drawingml/2006/main">
                <a:graphicData uri="http://schemas.microsoft.com/office/word/2010/wordprocessingShape">
                  <wps:wsp>
                    <wps:cNvCnPr/>
                    <wps:spPr>
                      <a:xfrm>
                        <a:off x="0" y="0"/>
                        <a:ext cx="6012180" cy="0"/>
                      </a:xfrm>
                      <a:prstGeom prst="line">
                        <a:avLst/>
                      </a:prstGeom>
                      <a:noFill/>
                      <a:ln w="9525" cap="flat" cmpd="sng" algn="ctr">
                        <a:solidFill>
                          <a:srgbClr val="000000"/>
                        </a:solidFill>
                        <a:miter lim="800000"/>
                        <a:headEnd/>
                        <a:tailEnd/>
                      </a:ln>
                    </wps:spPr>
                    <wps:bodyPr/>
                  </wps:wsp>
                </a:graphicData>
              </a:graphic>
            </wp:anchor>
          </w:drawing>
        </mc:Choice>
        <mc:Fallback>
          <w:pict>
            <v:line w14:anchorId="55EC4323" id="Conector recto 1026" o:spid="_x0000_s1026"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from="-27.05pt,-.95pt" to="44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">
              <v:stroke joinstyle="miter"/>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C52B2" w14:textId="77777777" w:rsidR="00A61AE4" w:rsidRDefault="00A61AE4">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0C8B6" w14:textId="77777777" w:rsidR="00E85C28" w:rsidRDefault="00E85C28">
      <w:pPr>
        <w:spacing w:line="240" w:lineRule="auto"/>
        <w:ind w:left="0" w:hanging="2"/>
      </w:pPr>
      <w:r>
        <w:separator/>
      </w:r>
    </w:p>
  </w:footnote>
  <w:footnote w:type="continuationSeparator" w:id="0">
    <w:p w14:paraId="5C74B7A0" w14:textId="77777777" w:rsidR="00E85C28" w:rsidRDefault="00E85C28">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ABCCB" w14:textId="77777777" w:rsidR="00A61AE4" w:rsidRDefault="00A61AE4">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D94B1" w14:textId="77777777" w:rsidR="00510F13" w:rsidRDefault="00BD3E37">
    <w:pPr>
      <w:pBdr>
        <w:top w:val="nil"/>
        <w:left w:val="nil"/>
        <w:bottom w:val="nil"/>
        <w:right w:val="nil"/>
        <w:between w:val="nil"/>
      </w:pBdr>
      <w:tabs>
        <w:tab w:val="center" w:pos="4419"/>
        <w:tab w:val="right" w:pos="8838"/>
      </w:tabs>
      <w:spacing w:line="240" w:lineRule="auto"/>
      <w:ind w:left="0" w:hanging="2"/>
      <w:jc w:val="center"/>
      <w:rPr>
        <w:color w:val="000000"/>
        <w:sz w:val="28"/>
        <w:szCs w:val="28"/>
      </w:rPr>
    </w:pPr>
    <w:r>
      <w:rPr>
        <w:noProof/>
        <w:color w:val="000000"/>
        <w:lang w:val="es-CO" w:eastAsia="es-CO"/>
      </w:rPr>
      <w:drawing>
        <wp:inline distT="0" distB="0" distL="114300" distR="114300" wp14:anchorId="38F01B19" wp14:editId="6E4C4EE4">
          <wp:extent cx="697230" cy="852805"/>
          <wp:effectExtent l="0" t="0" r="0" b="0"/>
          <wp:docPr id="10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97230" cy="852805"/>
                  </a:xfrm>
                  <a:prstGeom prst="rect">
                    <a:avLst/>
                  </a:prstGeom>
                  <a:ln/>
                </pic:spPr>
              </pic:pic>
            </a:graphicData>
          </a:graphic>
        </wp:inline>
      </w:drawing>
    </w:r>
  </w:p>
  <w:p w14:paraId="2D4C9CB6" w14:textId="14C76D94" w:rsidR="00510F13" w:rsidRPr="00EA01D0" w:rsidRDefault="00BD3E37" w:rsidP="00EA01D0">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r>
      <w:rPr>
        <w:rFonts w:ascii="Calibri" w:eastAsia="Calibri" w:hAnsi="Calibri" w:cs="Calibri"/>
        <w:b/>
        <w:color w:val="000000"/>
        <w:sz w:val="24"/>
        <w:szCs w:val="24"/>
      </w:rPr>
      <w:t xml:space="preserve">UNIVERSIDAD COLEGIO MAYOR DE CUNDINAMARCA </w:t>
    </w:r>
  </w:p>
  <w:p w14:paraId="6F24C237" w14:textId="77777777" w:rsidR="00A61AE4" w:rsidRDefault="00A61AE4">
    <w:pPr>
      <w:pBdr>
        <w:top w:val="nil"/>
        <w:left w:val="nil"/>
        <w:bottom w:val="nil"/>
        <w:right w:val="nil"/>
        <w:between w:val="nil"/>
      </w:pBdr>
      <w:tabs>
        <w:tab w:val="center" w:pos="4419"/>
        <w:tab w:val="right" w:pos="8838"/>
      </w:tabs>
      <w:spacing w:line="240" w:lineRule="auto"/>
      <w:ind w:left="0" w:hanging="2"/>
      <w:jc w:val="center"/>
      <w:rPr>
        <w:rFonts w:ascii="Calibri" w:eastAsia="Calibri" w:hAnsi="Calibri" w:cs="Calibri"/>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DBF4C" w14:textId="77777777" w:rsidR="00A61AE4" w:rsidRDefault="00A61AE4">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730DD"/>
    <w:multiLevelType w:val="multilevel"/>
    <w:tmpl w:val="B84E281C"/>
    <w:lvl w:ilvl="0">
      <w:start w:val="5"/>
      <w:numFmt w:val="decimal"/>
      <w:lvlText w:val="%1."/>
      <w:lvlJc w:val="left"/>
      <w:pPr>
        <w:ind w:left="495" w:hanging="495"/>
      </w:pPr>
    </w:lvl>
    <w:lvl w:ilvl="1">
      <w:start w:val="2"/>
      <w:numFmt w:val="decimal"/>
      <w:lvlText w:val="%1.%2."/>
      <w:lvlJc w:val="left"/>
      <w:pPr>
        <w:ind w:left="840" w:hanging="495"/>
      </w:pPr>
    </w:lvl>
    <w:lvl w:ilvl="2">
      <w:start w:val="1"/>
      <w:numFmt w:val="decimal"/>
      <w:lvlText w:val="%1.%2.%3."/>
      <w:lvlJc w:val="left"/>
      <w:pPr>
        <w:ind w:left="1410" w:hanging="720"/>
      </w:pPr>
    </w:lvl>
    <w:lvl w:ilvl="3">
      <w:start w:val="1"/>
      <w:numFmt w:val="decimal"/>
      <w:lvlText w:val="%1.%2.%3.%4."/>
      <w:lvlJc w:val="left"/>
      <w:pPr>
        <w:ind w:left="1755" w:hanging="720"/>
      </w:pPr>
    </w:lvl>
    <w:lvl w:ilvl="4">
      <w:start w:val="1"/>
      <w:numFmt w:val="decimal"/>
      <w:lvlText w:val="%1.%2.%3.%4.%5."/>
      <w:lvlJc w:val="left"/>
      <w:pPr>
        <w:ind w:left="2460" w:hanging="1080"/>
      </w:pPr>
    </w:lvl>
    <w:lvl w:ilvl="5">
      <w:start w:val="1"/>
      <w:numFmt w:val="decimal"/>
      <w:lvlText w:val="%1.%2.%3.%4.%5.%6."/>
      <w:lvlJc w:val="left"/>
      <w:pPr>
        <w:ind w:left="2805" w:hanging="1080"/>
      </w:pPr>
    </w:lvl>
    <w:lvl w:ilvl="6">
      <w:start w:val="1"/>
      <w:numFmt w:val="decimal"/>
      <w:lvlText w:val="%1.%2.%3.%4.%5.%6.%7."/>
      <w:lvlJc w:val="left"/>
      <w:pPr>
        <w:ind w:left="3510" w:hanging="1440"/>
      </w:pPr>
    </w:lvl>
    <w:lvl w:ilvl="7">
      <w:start w:val="1"/>
      <w:numFmt w:val="decimal"/>
      <w:lvlText w:val="%1.%2.%3.%4.%5.%6.%7.%8."/>
      <w:lvlJc w:val="left"/>
      <w:pPr>
        <w:ind w:left="3855" w:hanging="1440"/>
      </w:pPr>
    </w:lvl>
    <w:lvl w:ilvl="8">
      <w:start w:val="1"/>
      <w:numFmt w:val="decimal"/>
      <w:lvlText w:val="%1.%2.%3.%4.%5.%6.%7.%8.%9."/>
      <w:lvlJc w:val="left"/>
      <w:pPr>
        <w:ind w:left="4560" w:hanging="1800"/>
      </w:pPr>
    </w:lvl>
  </w:abstractNum>
  <w:abstractNum w:abstractNumId="1" w15:restartNumberingAfterBreak="0">
    <w:nsid w:val="1DC95461"/>
    <w:multiLevelType w:val="multilevel"/>
    <w:tmpl w:val="951E4424"/>
    <w:lvl w:ilvl="0">
      <w:start w:val="2"/>
      <w:numFmt w:val="bullet"/>
      <w:lvlText w:val="-"/>
      <w:lvlJc w:val="left"/>
      <w:pPr>
        <w:ind w:left="2345" w:hanging="360"/>
      </w:pPr>
      <w:rPr>
        <w:rFonts w:ascii="Trebuchet MS" w:eastAsia="Trebuchet MS" w:hAnsi="Trebuchet MS" w:cs="Trebuchet MS"/>
        <w:vertAlign w:val="baseline"/>
      </w:rPr>
    </w:lvl>
    <w:lvl w:ilvl="1">
      <w:start w:val="1"/>
      <w:numFmt w:val="bullet"/>
      <w:lvlText w:val="o"/>
      <w:lvlJc w:val="left"/>
      <w:pPr>
        <w:ind w:left="3065" w:hanging="360"/>
      </w:pPr>
      <w:rPr>
        <w:rFonts w:ascii="Courier New" w:eastAsia="Courier New" w:hAnsi="Courier New" w:cs="Courier New"/>
        <w:vertAlign w:val="baseline"/>
      </w:rPr>
    </w:lvl>
    <w:lvl w:ilvl="2">
      <w:start w:val="1"/>
      <w:numFmt w:val="bullet"/>
      <w:lvlText w:val="▪"/>
      <w:lvlJc w:val="left"/>
      <w:pPr>
        <w:ind w:left="3785" w:hanging="360"/>
      </w:pPr>
      <w:rPr>
        <w:rFonts w:ascii="Noto Sans Symbols" w:eastAsia="Noto Sans Symbols" w:hAnsi="Noto Sans Symbols" w:cs="Noto Sans Symbols"/>
        <w:vertAlign w:val="baseline"/>
      </w:rPr>
    </w:lvl>
    <w:lvl w:ilvl="3">
      <w:start w:val="1"/>
      <w:numFmt w:val="bullet"/>
      <w:lvlText w:val="●"/>
      <w:lvlJc w:val="left"/>
      <w:pPr>
        <w:ind w:left="4505" w:hanging="360"/>
      </w:pPr>
      <w:rPr>
        <w:rFonts w:ascii="Noto Sans Symbols" w:eastAsia="Noto Sans Symbols" w:hAnsi="Noto Sans Symbols" w:cs="Noto Sans Symbols"/>
        <w:vertAlign w:val="baseline"/>
      </w:rPr>
    </w:lvl>
    <w:lvl w:ilvl="4">
      <w:start w:val="1"/>
      <w:numFmt w:val="bullet"/>
      <w:lvlText w:val="o"/>
      <w:lvlJc w:val="left"/>
      <w:pPr>
        <w:ind w:left="5225" w:hanging="360"/>
      </w:pPr>
      <w:rPr>
        <w:rFonts w:ascii="Courier New" w:eastAsia="Courier New" w:hAnsi="Courier New" w:cs="Courier New"/>
        <w:vertAlign w:val="baseline"/>
      </w:rPr>
    </w:lvl>
    <w:lvl w:ilvl="5">
      <w:start w:val="1"/>
      <w:numFmt w:val="bullet"/>
      <w:lvlText w:val="▪"/>
      <w:lvlJc w:val="left"/>
      <w:pPr>
        <w:ind w:left="5945" w:hanging="360"/>
      </w:pPr>
      <w:rPr>
        <w:rFonts w:ascii="Noto Sans Symbols" w:eastAsia="Noto Sans Symbols" w:hAnsi="Noto Sans Symbols" w:cs="Noto Sans Symbols"/>
        <w:vertAlign w:val="baseline"/>
      </w:rPr>
    </w:lvl>
    <w:lvl w:ilvl="6">
      <w:start w:val="1"/>
      <w:numFmt w:val="bullet"/>
      <w:lvlText w:val="●"/>
      <w:lvlJc w:val="left"/>
      <w:pPr>
        <w:ind w:left="6665" w:hanging="360"/>
      </w:pPr>
      <w:rPr>
        <w:rFonts w:ascii="Noto Sans Symbols" w:eastAsia="Noto Sans Symbols" w:hAnsi="Noto Sans Symbols" w:cs="Noto Sans Symbols"/>
        <w:vertAlign w:val="baseline"/>
      </w:rPr>
    </w:lvl>
    <w:lvl w:ilvl="7">
      <w:start w:val="1"/>
      <w:numFmt w:val="bullet"/>
      <w:lvlText w:val="o"/>
      <w:lvlJc w:val="left"/>
      <w:pPr>
        <w:ind w:left="7385" w:hanging="360"/>
      </w:pPr>
      <w:rPr>
        <w:rFonts w:ascii="Courier New" w:eastAsia="Courier New" w:hAnsi="Courier New" w:cs="Courier New"/>
        <w:vertAlign w:val="baseline"/>
      </w:rPr>
    </w:lvl>
    <w:lvl w:ilvl="8">
      <w:start w:val="1"/>
      <w:numFmt w:val="bullet"/>
      <w:lvlText w:val="▪"/>
      <w:lvlJc w:val="left"/>
      <w:pPr>
        <w:ind w:left="8105" w:hanging="360"/>
      </w:pPr>
      <w:rPr>
        <w:rFonts w:ascii="Noto Sans Symbols" w:eastAsia="Noto Sans Symbols" w:hAnsi="Noto Sans Symbols" w:cs="Noto Sans Symbols"/>
        <w:vertAlign w:val="baseline"/>
      </w:rPr>
    </w:lvl>
  </w:abstractNum>
  <w:num w:numId="1" w16cid:durableId="1851749967">
    <w:abstractNumId w:val="1"/>
  </w:num>
  <w:num w:numId="2" w16cid:durableId="1331130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F13"/>
    <w:rsid w:val="000066E5"/>
    <w:rsid w:val="00034F3B"/>
    <w:rsid w:val="00042164"/>
    <w:rsid w:val="000A6461"/>
    <w:rsid w:val="000B3D08"/>
    <w:rsid w:val="000E45B5"/>
    <w:rsid w:val="001309AF"/>
    <w:rsid w:val="001333EB"/>
    <w:rsid w:val="00166CB7"/>
    <w:rsid w:val="001C6601"/>
    <w:rsid w:val="0021449F"/>
    <w:rsid w:val="00215FE9"/>
    <w:rsid w:val="002D4943"/>
    <w:rsid w:val="00304702"/>
    <w:rsid w:val="003D3A58"/>
    <w:rsid w:val="00436E21"/>
    <w:rsid w:val="004724BA"/>
    <w:rsid w:val="00486A77"/>
    <w:rsid w:val="00510F13"/>
    <w:rsid w:val="00561D8A"/>
    <w:rsid w:val="00587266"/>
    <w:rsid w:val="005B63B9"/>
    <w:rsid w:val="006446A3"/>
    <w:rsid w:val="007E15A4"/>
    <w:rsid w:val="007E6778"/>
    <w:rsid w:val="00815F0D"/>
    <w:rsid w:val="00857349"/>
    <w:rsid w:val="008657AC"/>
    <w:rsid w:val="00913555"/>
    <w:rsid w:val="009B13BB"/>
    <w:rsid w:val="00A61AE4"/>
    <w:rsid w:val="00A72157"/>
    <w:rsid w:val="00A8674D"/>
    <w:rsid w:val="00AA153B"/>
    <w:rsid w:val="00AB0D7E"/>
    <w:rsid w:val="00AE1A2E"/>
    <w:rsid w:val="00B31B91"/>
    <w:rsid w:val="00B96FAC"/>
    <w:rsid w:val="00BD3E37"/>
    <w:rsid w:val="00D42132"/>
    <w:rsid w:val="00D551D5"/>
    <w:rsid w:val="00D621D0"/>
    <w:rsid w:val="00E135E0"/>
    <w:rsid w:val="00E85C28"/>
    <w:rsid w:val="00EA01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C28A0"/>
  <w15:docId w15:val="{2C34C697-17AB-42DB-96AF-C292EDE7E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s-ES"/>
    </w:rPr>
  </w:style>
  <w:style w:type="paragraph" w:styleId="Ttulo1">
    <w:name w:val="heading 1"/>
    <w:basedOn w:val="Normal"/>
    <w:next w:val="Normal"/>
    <w:uiPriority w:val="9"/>
    <w:qFormat/>
    <w:pPr>
      <w:keepNext/>
      <w:ind w:left="284"/>
      <w:jc w:val="both"/>
    </w:pPr>
    <w:rPr>
      <w:rFonts w:ascii="Tahoma" w:hAnsi="Tahoma"/>
      <w:b/>
    </w:rPr>
  </w:style>
  <w:style w:type="paragraph" w:styleId="Ttulo2">
    <w:name w:val="heading 2"/>
    <w:basedOn w:val="Normal"/>
    <w:next w:val="Normal"/>
    <w:uiPriority w:val="9"/>
    <w:semiHidden/>
    <w:unhideWhenUsed/>
    <w:qFormat/>
    <w:pPr>
      <w:keepNext/>
      <w:jc w:val="center"/>
      <w:outlineLvl w:val="1"/>
    </w:pPr>
    <w:rPr>
      <w:rFonts w:ascii="Tahoma" w:hAnsi="Tahoma"/>
      <w:sz w:val="24"/>
    </w:rPr>
  </w:style>
  <w:style w:type="paragraph" w:styleId="Ttulo3">
    <w:name w:val="heading 3"/>
    <w:basedOn w:val="Normal"/>
    <w:next w:val="Normal"/>
    <w:uiPriority w:val="9"/>
    <w:semiHidden/>
    <w:unhideWhenUsed/>
    <w:qFormat/>
    <w:pPr>
      <w:keepNext/>
      <w:jc w:val="both"/>
      <w:outlineLvl w:val="2"/>
    </w:pPr>
    <w:rPr>
      <w:rFonts w:ascii="Tahoma" w:hAnsi="Tahoma"/>
      <w:sz w:val="24"/>
    </w:rPr>
  </w:style>
  <w:style w:type="paragraph" w:styleId="Ttulo4">
    <w:name w:val="heading 4"/>
    <w:basedOn w:val="Normal"/>
    <w:next w:val="Normal"/>
    <w:uiPriority w:val="9"/>
    <w:semiHidden/>
    <w:unhideWhenUsed/>
    <w:qFormat/>
    <w:pPr>
      <w:keepNext/>
      <w:outlineLvl w:val="3"/>
    </w:pPr>
    <w:rPr>
      <w:rFonts w:ascii="Tahoma" w:hAnsi="Tahoma"/>
      <w:b/>
    </w:rPr>
  </w:style>
  <w:style w:type="paragraph" w:styleId="Ttulo5">
    <w:name w:val="heading 5"/>
    <w:basedOn w:val="Normal"/>
    <w:next w:val="Normal"/>
    <w:uiPriority w:val="9"/>
    <w:semiHidden/>
    <w:unhideWhenUsed/>
    <w:qFormat/>
    <w:pPr>
      <w:keepNext/>
      <w:jc w:val="right"/>
      <w:outlineLvl w:val="4"/>
    </w:pPr>
    <w:rPr>
      <w:b/>
      <w:sz w:val="22"/>
    </w:rPr>
  </w:style>
  <w:style w:type="paragraph" w:styleId="Ttulo6">
    <w:name w:val="heading 6"/>
    <w:basedOn w:val="Normal"/>
    <w:next w:val="Normal"/>
    <w:uiPriority w:val="9"/>
    <w:semiHidden/>
    <w:unhideWhenUsed/>
    <w:qFormat/>
    <w:pPr>
      <w:keepNext/>
      <w:outlineLvl w:val="5"/>
    </w:pPr>
    <w:rPr>
      <w:rFonts w:ascii="Tahoma" w:hAnsi="Tahoma"/>
      <w:b/>
      <w:sz w:val="24"/>
    </w:rPr>
  </w:style>
  <w:style w:type="paragraph" w:styleId="Ttulo7">
    <w:name w:val="heading 7"/>
    <w:basedOn w:val="Normal"/>
    <w:next w:val="Normal"/>
    <w:pPr>
      <w:keepNext/>
      <w:jc w:val="center"/>
      <w:outlineLvl w:val="6"/>
    </w:pPr>
    <w:rPr>
      <w:rFonts w:ascii="Arial" w:hAnsi="Arial"/>
      <w:b/>
      <w:sz w:val="24"/>
    </w:rPr>
  </w:style>
  <w:style w:type="paragraph" w:styleId="Ttulo8">
    <w:name w:val="heading 8"/>
    <w:basedOn w:val="Normal"/>
    <w:next w:val="Normal"/>
    <w:pPr>
      <w:keepNext/>
      <w:outlineLvl w:val="7"/>
    </w:pPr>
    <w:rPr>
      <w:rFonts w:ascii="Tahoma" w:hAnsi="Tahoma"/>
      <w:sz w:val="24"/>
    </w:rPr>
  </w:style>
  <w:style w:type="paragraph" w:styleId="Ttulo9">
    <w:name w:val="heading 9"/>
    <w:basedOn w:val="Normal"/>
    <w:next w:val="Normal"/>
    <w:pPr>
      <w:keepNext/>
      <w:jc w:val="both"/>
      <w:outlineLvl w:val="8"/>
    </w:pPr>
    <w:rPr>
      <w:rFonts w:ascii="Tahoma" w:hAnsi="Tahoma"/>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customStyle="1" w:styleId="Epgrafe">
    <w:name w:val="Epígrafe"/>
    <w:basedOn w:val="Normal"/>
    <w:next w:val="Normal"/>
    <w:pPr>
      <w:jc w:val="center"/>
    </w:pPr>
    <w:rPr>
      <w:rFonts w:ascii="Arial" w:hAnsi="Arial"/>
      <w:b/>
      <w:sz w:val="24"/>
    </w:rPr>
  </w:style>
  <w:style w:type="paragraph" w:styleId="Textoindependiente">
    <w:name w:val="Body Text"/>
    <w:basedOn w:val="Normal"/>
    <w:pPr>
      <w:jc w:val="both"/>
    </w:pPr>
    <w:rPr>
      <w:rFonts w:ascii="Tahoma" w:hAnsi="Tahoma"/>
      <w:sz w:val="22"/>
    </w:rPr>
  </w:style>
  <w:style w:type="paragraph" w:styleId="Textoindependiente2">
    <w:name w:val="Body Text 2"/>
    <w:basedOn w:val="Normal"/>
    <w:pPr>
      <w:jc w:val="both"/>
    </w:pPr>
    <w:rPr>
      <w:rFonts w:ascii="Tahoma" w:hAnsi="Tahoma"/>
    </w:rPr>
  </w:style>
  <w:style w:type="paragraph" w:styleId="Sangradetextonormal">
    <w:name w:val="Body Text Indent"/>
    <w:basedOn w:val="Normal"/>
    <w:pPr>
      <w:spacing w:line="360" w:lineRule="auto"/>
      <w:ind w:left="284"/>
      <w:jc w:val="both"/>
    </w:pPr>
    <w:rPr>
      <w:rFonts w:ascii="Tahoma" w:hAnsi="Tahoma"/>
      <w:sz w:val="22"/>
    </w:rPr>
  </w:style>
  <w:style w:type="paragraph" w:styleId="Textoindependiente3">
    <w:name w:val="Body Text 3"/>
    <w:basedOn w:val="Normal"/>
    <w:rPr>
      <w:rFonts w:ascii="Tahoma" w:hAnsi="Tahoma"/>
      <w:sz w:val="24"/>
    </w:rPr>
  </w:style>
  <w:style w:type="paragraph" w:styleId="Lista">
    <w:name w:val="List"/>
    <w:basedOn w:val="Normal"/>
    <w:pPr>
      <w:ind w:left="283" w:hanging="283"/>
    </w:pPr>
  </w:style>
  <w:style w:type="paragraph" w:styleId="Encabezadodemensaj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 w:val="24"/>
    </w:rPr>
  </w:style>
  <w:style w:type="paragraph" w:styleId="Cierre">
    <w:name w:val="Closing"/>
    <w:basedOn w:val="Normal"/>
    <w:pPr>
      <w:ind w:left="4252"/>
    </w:pPr>
  </w:style>
  <w:style w:type="character" w:styleId="Hipervnculo">
    <w:name w:val="Hyperlink"/>
    <w:rPr>
      <w:color w:val="0000FF"/>
      <w:w w:val="100"/>
      <w:position w:val="-1"/>
      <w:u w:val="single"/>
      <w:effect w:val="none"/>
      <w:vertAlign w:val="baseline"/>
      <w:cs w:val="0"/>
      <w:em w:val="none"/>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customStyle="1" w:styleId="Tibitoc">
    <w:name w:val="Tibitoc"/>
    <w:basedOn w:val="Normal"/>
    <w:pPr>
      <w:widowControl w:val="0"/>
      <w:jc w:val="center"/>
    </w:pPr>
    <w:rPr>
      <w:rFonts w:ascii="Arial" w:hAnsi="Arial"/>
      <w:b/>
      <w:sz w:val="24"/>
    </w:rPr>
  </w:style>
  <w:style w:type="paragraph" w:customStyle="1" w:styleId="estilo23">
    <w:name w:val="estilo23"/>
    <w:basedOn w:val="Normal"/>
    <w:pPr>
      <w:spacing w:before="100" w:beforeAutospacing="1" w:after="100" w:afterAutospacing="1"/>
    </w:pPr>
    <w:rPr>
      <w:rFonts w:ascii="Verdana" w:eastAsia="Arial Unicode MS" w:hAnsi="Verdana" w:cs="Arial Unicode MS"/>
      <w:sz w:val="21"/>
      <w:szCs w:val="21"/>
    </w:rPr>
  </w:style>
  <w:style w:type="character" w:styleId="Textoennegrita">
    <w:name w:val="Strong"/>
    <w:rPr>
      <w:b/>
      <w:bCs/>
      <w:w w:val="100"/>
      <w:position w:val="-1"/>
      <w:effect w:val="none"/>
      <w:vertAlign w:val="baseline"/>
      <w:cs w:val="0"/>
      <w:em w:val="none"/>
    </w:rPr>
  </w:style>
  <w:style w:type="paragraph" w:styleId="Textodeglobo">
    <w:name w:val="Balloon Text"/>
    <w:basedOn w:val="Normal"/>
    <w:rPr>
      <w:rFonts w:ascii="Tahoma" w:hAnsi="Tahoma" w:cs="Tahoma"/>
      <w:sz w:val="16"/>
      <w:szCs w:val="16"/>
    </w:rPr>
  </w:style>
  <w:style w:type="character" w:customStyle="1" w:styleId="TextodegloboCar">
    <w:name w:val="Texto de globo Car"/>
    <w:rPr>
      <w:rFonts w:ascii="Tahoma" w:hAnsi="Tahoma" w:cs="Tahoma"/>
      <w:w w:val="100"/>
      <w:position w:val="-1"/>
      <w:sz w:val="16"/>
      <w:szCs w:val="16"/>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8657AC"/>
    <w:pPr>
      <w:ind w:left="720"/>
      <w:contextualSpacing/>
    </w:pPr>
  </w:style>
  <w:style w:type="paragraph" w:styleId="Sinespaciado">
    <w:name w:val="No Spacing"/>
    <w:uiPriority w:val="1"/>
    <w:qFormat/>
    <w:rsid w:val="00215FE9"/>
    <w:pPr>
      <w:suppressAutoHyphens/>
      <w:ind w:leftChars="-1" w:left="-1" w:hangingChars="1" w:hanging="1"/>
      <w:textDirection w:val="btLr"/>
      <w:textAlignment w:val="top"/>
      <w:outlineLvl w:val="0"/>
    </w:pPr>
    <w:rPr>
      <w:position w:val="-1"/>
      <w:lang w:eastAsia="es-ES"/>
    </w:rPr>
  </w:style>
  <w:style w:type="table" w:customStyle="1" w:styleId="7">
    <w:name w:val="7"/>
    <w:basedOn w:val="TableNormal"/>
    <w:rsid w:val="000A6461"/>
    <w:rPr>
      <w:rFonts w:ascii="Arial" w:eastAsia="Arial" w:hAnsi="Arial" w:cs="Arial"/>
      <w:sz w:val="18"/>
      <w:szCs w:val="18"/>
    </w:rPr>
    <w:tblPr>
      <w:tblStyleRowBandSize w:val="1"/>
      <w:tblStyleColBandSize w:val="1"/>
      <w:tblCellMar>
        <w:left w:w="108" w:type="dxa"/>
        <w:right w:w="108" w:type="dxa"/>
      </w:tblCellMar>
    </w:tblPr>
    <w:tcPr>
      <w:vAlign w:val="center"/>
    </w:tcPr>
  </w:style>
  <w:style w:type="table" w:customStyle="1" w:styleId="6">
    <w:name w:val="6"/>
    <w:basedOn w:val="TableNormal"/>
    <w:rsid w:val="000A6461"/>
    <w:rPr>
      <w:rFonts w:ascii="Arial" w:eastAsia="Arial" w:hAnsi="Arial" w:cs="Arial"/>
      <w:sz w:val="18"/>
      <w:szCs w:val="18"/>
    </w:rPr>
    <w:tblPr>
      <w:tblStyleRowBandSize w:val="1"/>
      <w:tblStyleColBandSize w:val="1"/>
      <w:tblCellMar>
        <w:left w:w="108" w:type="dxa"/>
        <w:right w:w="108" w:type="dxa"/>
      </w:tblCellMar>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608061">
      <w:bodyDiv w:val="1"/>
      <w:marLeft w:val="0"/>
      <w:marRight w:val="0"/>
      <w:marTop w:val="0"/>
      <w:marBottom w:val="0"/>
      <w:divBdr>
        <w:top w:val="none" w:sz="0" w:space="0" w:color="auto"/>
        <w:left w:val="none" w:sz="0" w:space="0" w:color="auto"/>
        <w:bottom w:val="none" w:sz="0" w:space="0" w:color="auto"/>
        <w:right w:val="none" w:sz="0" w:space="0" w:color="auto"/>
      </w:divBdr>
    </w:div>
    <w:div w:id="1940063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554</Words>
  <Characters>3047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Dario Santiago Cardenas Vargas</dc:creator>
  <cp:lastModifiedBy>DIANA MARCELA  SANDOVAL BONILLA</cp:lastModifiedBy>
  <cp:revision>2</cp:revision>
  <dcterms:created xsi:type="dcterms:W3CDTF">2024-07-18T20:18:00Z</dcterms:created>
  <dcterms:modified xsi:type="dcterms:W3CDTF">2024-07-18T20:18:00Z</dcterms:modified>
</cp:coreProperties>
</file>