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81CCD6" w14:textId="77777777"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 xml:space="preserve">PROPUESTA </w:t>
      </w:r>
      <w:r w:rsidR="00304702" w:rsidRPr="006446A3">
        <w:rPr>
          <w:rFonts w:asciiTheme="majorHAnsi" w:eastAsia="Calibri" w:hAnsiTheme="majorHAnsi" w:cstheme="majorHAnsi"/>
          <w:b/>
          <w:sz w:val="22"/>
          <w:szCs w:val="22"/>
        </w:rPr>
        <w:t>TÉCNICO</w:t>
      </w:r>
      <w:r w:rsidRPr="006446A3">
        <w:rPr>
          <w:rFonts w:asciiTheme="majorHAnsi" w:eastAsia="Calibri" w:hAnsiTheme="majorHAnsi" w:cstheme="majorHAnsi"/>
          <w:b/>
          <w:sz w:val="22"/>
          <w:szCs w:val="22"/>
        </w:rPr>
        <w:t xml:space="preserve"> – ECONÓMICA</w:t>
      </w:r>
    </w:p>
    <w:p w14:paraId="319C32D1" w14:textId="77777777" w:rsidR="00510F13" w:rsidRPr="006446A3" w:rsidRDefault="00304702">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I</w:t>
      </w:r>
      <w:r w:rsidR="00BD3E37" w:rsidRPr="006446A3">
        <w:rPr>
          <w:rFonts w:asciiTheme="majorHAnsi" w:eastAsia="Calibri" w:hAnsiTheme="majorHAnsi" w:cstheme="majorHAnsi"/>
          <w:b/>
          <w:sz w:val="22"/>
          <w:szCs w:val="22"/>
        </w:rPr>
        <w:t>NVITACIÓN A COTIZAR No. 0</w:t>
      </w:r>
      <w:r w:rsidR="00D42132">
        <w:rPr>
          <w:rFonts w:asciiTheme="majorHAnsi" w:eastAsia="Calibri" w:hAnsiTheme="majorHAnsi" w:cstheme="majorHAnsi"/>
          <w:b/>
          <w:sz w:val="22"/>
          <w:szCs w:val="22"/>
        </w:rPr>
        <w:t>03</w:t>
      </w:r>
      <w:r w:rsidR="00BD3E37" w:rsidRPr="006446A3">
        <w:rPr>
          <w:rFonts w:asciiTheme="majorHAnsi" w:eastAsia="Calibri" w:hAnsiTheme="majorHAnsi" w:cstheme="majorHAnsi"/>
          <w:b/>
          <w:sz w:val="22"/>
          <w:szCs w:val="22"/>
        </w:rPr>
        <w:t xml:space="preserve"> - 20</w:t>
      </w:r>
      <w:r w:rsidRPr="006446A3">
        <w:rPr>
          <w:rFonts w:asciiTheme="majorHAnsi" w:eastAsia="Calibri" w:hAnsiTheme="majorHAnsi" w:cstheme="majorHAnsi"/>
          <w:b/>
          <w:sz w:val="22"/>
          <w:szCs w:val="22"/>
        </w:rPr>
        <w:t>2</w:t>
      </w:r>
      <w:r w:rsidR="00D42132">
        <w:rPr>
          <w:rFonts w:asciiTheme="majorHAnsi" w:eastAsia="Calibri" w:hAnsiTheme="majorHAnsi" w:cstheme="majorHAnsi"/>
          <w:b/>
          <w:sz w:val="22"/>
          <w:szCs w:val="22"/>
        </w:rPr>
        <w:t>3</w:t>
      </w:r>
    </w:p>
    <w:p w14:paraId="5056462E" w14:textId="77777777" w:rsidR="002D4943" w:rsidRDefault="002D4943">
      <w:pPr>
        <w:keepNext/>
        <w:ind w:left="0" w:hanging="2"/>
        <w:jc w:val="center"/>
        <w:rPr>
          <w:rFonts w:asciiTheme="majorHAnsi" w:eastAsia="Calibri" w:hAnsiTheme="majorHAnsi" w:cstheme="majorHAnsi"/>
          <w:b/>
          <w:sz w:val="22"/>
          <w:szCs w:val="22"/>
        </w:rPr>
      </w:pPr>
    </w:p>
    <w:p w14:paraId="18CF2CC7" w14:textId="77777777" w:rsidR="00510F13" w:rsidRPr="006446A3" w:rsidRDefault="00BD3E37">
      <w:pPr>
        <w:keepNext/>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ANEXO No. 2</w:t>
      </w:r>
    </w:p>
    <w:p w14:paraId="5EF58E81" w14:textId="77777777" w:rsidR="00510F13" w:rsidRPr="006446A3" w:rsidRDefault="00510F13">
      <w:pPr>
        <w:ind w:left="0" w:hanging="2"/>
        <w:jc w:val="center"/>
        <w:rPr>
          <w:rFonts w:asciiTheme="majorHAnsi" w:eastAsia="Calibri" w:hAnsiTheme="majorHAnsi" w:cstheme="majorHAnsi"/>
          <w:sz w:val="22"/>
          <w:szCs w:val="22"/>
        </w:rPr>
      </w:pPr>
    </w:p>
    <w:p w14:paraId="0D68DE42" w14:textId="77777777" w:rsidR="00AE1A2E" w:rsidRPr="006446A3" w:rsidRDefault="00AE1A2E" w:rsidP="00AE1A2E">
      <w:pPr>
        <w:ind w:left="0" w:hanging="2"/>
        <w:jc w:val="both"/>
        <w:rPr>
          <w:rFonts w:asciiTheme="majorHAnsi" w:hAnsiTheme="majorHAnsi" w:cstheme="majorHAnsi"/>
          <w:b/>
        </w:rPr>
      </w:pPr>
      <w:bookmarkStart w:id="0" w:name="_gjdgxs" w:colFirst="0" w:colLast="0"/>
      <w:bookmarkEnd w:id="0"/>
      <w:r w:rsidRPr="006446A3">
        <w:rPr>
          <w:rFonts w:asciiTheme="majorHAnsi" w:eastAsia="Calibri" w:hAnsiTheme="majorHAnsi" w:cstheme="majorHAnsi"/>
          <w:b/>
          <w:sz w:val="22"/>
          <w:szCs w:val="22"/>
        </w:rPr>
        <w:t xml:space="preserve">VALOR DE LA TARIFA DE ADMINISTRACIÓN DE VUELOS NACIONALES NO REEMBOLSABLE: (PUNTAJE </w:t>
      </w:r>
      <w:r w:rsidRPr="006446A3">
        <w:rPr>
          <w:rFonts w:asciiTheme="majorHAnsi" w:hAnsiTheme="majorHAnsi" w:cstheme="majorHAnsi"/>
          <w:b/>
        </w:rPr>
        <w:t>ASIGNADO A QUIEN OFERTE EL MAYOR DESCUENTO) (300 PUNTOS)</w:t>
      </w:r>
    </w:p>
    <w:p w14:paraId="0B2332F7" w14:textId="77777777" w:rsidR="00AE1A2E" w:rsidRPr="006446A3" w:rsidRDefault="00AE1A2E">
      <w:pPr>
        <w:ind w:left="0" w:hanging="2"/>
        <w:jc w:val="both"/>
        <w:rPr>
          <w:rFonts w:asciiTheme="majorHAnsi" w:eastAsia="Calibri" w:hAnsiTheme="majorHAnsi" w:cstheme="majorHAnsi"/>
          <w:sz w:val="22"/>
          <w:szCs w:val="22"/>
        </w:rPr>
      </w:pPr>
    </w:p>
    <w:tbl>
      <w:tblPr>
        <w:tblStyle w:val="a"/>
        <w:tblW w:w="87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4397"/>
      </w:tblGrid>
      <w:tr w:rsidR="00510F13" w:rsidRPr="006446A3" w14:paraId="5EC0327A" w14:textId="77777777" w:rsidTr="00215FE9">
        <w:trPr>
          <w:trHeight w:val="509"/>
        </w:trPr>
        <w:tc>
          <w:tcPr>
            <w:tcW w:w="4390" w:type="dxa"/>
            <w:vAlign w:val="center"/>
          </w:tcPr>
          <w:p w14:paraId="6066EEEB" w14:textId="77777777"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ITEM</w:t>
            </w:r>
          </w:p>
        </w:tc>
        <w:tc>
          <w:tcPr>
            <w:tcW w:w="4397" w:type="dxa"/>
            <w:vAlign w:val="center"/>
          </w:tcPr>
          <w:p w14:paraId="67E88842" w14:textId="77777777"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Valor en pesos de la Tarifa de administración de vuelos nacionales ofertada antes de IVA </w:t>
            </w:r>
          </w:p>
        </w:tc>
      </w:tr>
      <w:tr w:rsidR="00510F13" w:rsidRPr="006446A3" w14:paraId="721D32F2" w14:textId="77777777" w:rsidTr="00215FE9">
        <w:trPr>
          <w:trHeight w:val="720"/>
        </w:trPr>
        <w:tc>
          <w:tcPr>
            <w:tcW w:w="4390" w:type="dxa"/>
          </w:tcPr>
          <w:p w14:paraId="0E5D5EBF" w14:textId="77777777" w:rsidR="00510F13" w:rsidRPr="006446A3" w:rsidRDefault="00AE1A2E">
            <w:pPr>
              <w:ind w:left="0" w:hanging="2"/>
              <w:jc w:val="both"/>
              <w:rPr>
                <w:rFonts w:asciiTheme="majorHAnsi" w:eastAsia="Calibri" w:hAnsiTheme="majorHAnsi" w:cstheme="majorHAnsi"/>
                <w:sz w:val="22"/>
                <w:szCs w:val="22"/>
              </w:rPr>
            </w:pPr>
            <w:r w:rsidRPr="006446A3">
              <w:rPr>
                <w:rFonts w:asciiTheme="majorHAnsi" w:eastAsia="Calibri" w:hAnsiTheme="majorHAnsi" w:cstheme="majorHAnsi"/>
                <w:sz w:val="22"/>
                <w:szCs w:val="22"/>
              </w:rPr>
              <w:t>Tarifa administrativa que no podrá ser superior a los 60.732 más IVA, ni inferior a los 33.376 más IVA (se deja claridad que la retención en la fuente se calculará solamente sobre la base de la tarifa administrativa como ingreso propio y no sobre los ingresos de terceros, la tarifa administrativa se considera no reembolsable)</w:t>
            </w:r>
          </w:p>
        </w:tc>
        <w:tc>
          <w:tcPr>
            <w:tcW w:w="4397" w:type="dxa"/>
          </w:tcPr>
          <w:p w14:paraId="2F08727F" w14:textId="77777777" w:rsidR="00510F13" w:rsidRPr="006446A3" w:rsidRDefault="00510F13">
            <w:pPr>
              <w:ind w:left="0" w:hanging="2"/>
              <w:jc w:val="both"/>
              <w:rPr>
                <w:rFonts w:asciiTheme="majorHAnsi" w:eastAsia="Calibri" w:hAnsiTheme="majorHAnsi" w:cstheme="majorHAnsi"/>
                <w:sz w:val="22"/>
                <w:szCs w:val="22"/>
              </w:rPr>
            </w:pPr>
          </w:p>
        </w:tc>
      </w:tr>
    </w:tbl>
    <w:p w14:paraId="653872AF" w14:textId="77777777" w:rsidR="00510F13" w:rsidRPr="006446A3" w:rsidRDefault="00510F13">
      <w:pPr>
        <w:ind w:left="0" w:hanging="2"/>
        <w:jc w:val="both"/>
        <w:rPr>
          <w:rFonts w:asciiTheme="majorHAnsi" w:eastAsia="Calibri" w:hAnsiTheme="majorHAnsi" w:cstheme="majorHAnsi"/>
          <w:sz w:val="22"/>
          <w:szCs w:val="22"/>
        </w:rPr>
      </w:pPr>
    </w:p>
    <w:p w14:paraId="41949EAE" w14:textId="77777777" w:rsidR="00510F13" w:rsidRPr="006446A3" w:rsidRDefault="00AE1A2E">
      <w:pPr>
        <w:ind w:left="0" w:hanging="2"/>
        <w:jc w:val="both"/>
        <w:rPr>
          <w:rFonts w:asciiTheme="majorHAnsi" w:eastAsia="Calibri" w:hAnsiTheme="majorHAnsi" w:cstheme="majorHAnsi"/>
          <w:b/>
          <w:sz w:val="22"/>
          <w:szCs w:val="22"/>
        </w:rPr>
      </w:pPr>
      <w:r w:rsidRPr="006446A3">
        <w:rPr>
          <w:rFonts w:asciiTheme="majorHAnsi" w:eastAsia="Calibri" w:hAnsiTheme="majorHAnsi" w:cstheme="majorHAnsi"/>
          <w:b/>
          <w:sz w:val="22"/>
          <w:szCs w:val="22"/>
        </w:rPr>
        <w:t>VALOR DE LA TARIFA DE ADMINISTRACIÓN DE VUELOS INTERNACIONALES NO REEMBOLSABLE: (PUNTAJE ASIGNADO A QUIEN OFERTE EL MAYOR DESCUENTO) (300 PUNTOS)</w:t>
      </w:r>
    </w:p>
    <w:p w14:paraId="7D9863C1" w14:textId="77777777" w:rsidR="00AE1A2E" w:rsidRPr="006446A3" w:rsidRDefault="00AE1A2E">
      <w:pPr>
        <w:ind w:left="0" w:hanging="2"/>
        <w:jc w:val="both"/>
        <w:rPr>
          <w:rFonts w:asciiTheme="majorHAnsi" w:eastAsia="Calibri" w:hAnsiTheme="majorHAnsi" w:cstheme="majorHAnsi"/>
          <w:sz w:val="22"/>
          <w:szCs w:val="22"/>
        </w:rPr>
      </w:pPr>
    </w:p>
    <w:tbl>
      <w:tblPr>
        <w:tblStyle w:val="a0"/>
        <w:tblW w:w="89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94"/>
        <w:gridCol w:w="4502"/>
      </w:tblGrid>
      <w:tr w:rsidR="00510F13" w:rsidRPr="006446A3" w14:paraId="3A3CBFF1" w14:textId="77777777" w:rsidTr="002D4943">
        <w:trPr>
          <w:trHeight w:val="448"/>
        </w:trPr>
        <w:tc>
          <w:tcPr>
            <w:tcW w:w="4494" w:type="dxa"/>
            <w:vAlign w:val="center"/>
          </w:tcPr>
          <w:p w14:paraId="5A37EE8E" w14:textId="77777777"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ITEM</w:t>
            </w:r>
          </w:p>
        </w:tc>
        <w:tc>
          <w:tcPr>
            <w:tcW w:w="4502" w:type="dxa"/>
            <w:vAlign w:val="center"/>
          </w:tcPr>
          <w:p w14:paraId="2EC798C6" w14:textId="77777777"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Valor en dólares de la Tarifa de administración de vuelos nacionales ofertada antes de IVA </w:t>
            </w:r>
          </w:p>
        </w:tc>
      </w:tr>
      <w:tr w:rsidR="00510F13" w:rsidRPr="006446A3" w14:paraId="72A2EE53" w14:textId="77777777" w:rsidTr="002D4943">
        <w:trPr>
          <w:trHeight w:val="3005"/>
        </w:trPr>
        <w:tc>
          <w:tcPr>
            <w:tcW w:w="4494" w:type="dxa"/>
          </w:tcPr>
          <w:p w14:paraId="479C5C7D" w14:textId="77777777" w:rsidR="00510F13" w:rsidRPr="006446A3" w:rsidRDefault="00AE1A2E">
            <w:pPr>
              <w:ind w:left="0" w:hanging="2"/>
              <w:jc w:val="both"/>
              <w:rPr>
                <w:rFonts w:asciiTheme="majorHAnsi" w:eastAsia="Calibri" w:hAnsiTheme="majorHAnsi" w:cstheme="majorHAnsi"/>
                <w:sz w:val="22"/>
                <w:szCs w:val="22"/>
              </w:rPr>
            </w:pPr>
            <w:r w:rsidRPr="006446A3">
              <w:rPr>
                <w:rFonts w:asciiTheme="majorHAnsi" w:eastAsia="Calibri" w:hAnsiTheme="majorHAnsi" w:cstheme="majorHAnsi"/>
                <w:sz w:val="22"/>
                <w:szCs w:val="22"/>
              </w:rPr>
              <w:t>Tarifa administrativa que no podrá ser superior a los 95 dólares más IVA, ni inferior a los 15 dólares más IVA. (se deja la claridad que la tarifa de administración cobrada por la agencia seleccionada deberá reflejarse en pesos colombianos calculados a partir de la TRM que rija el día de la compra del tiquete; se deja claridad que la retención en la fuente se calculará solamente sobre la base de la tarifa administrativa como ingreso propio y no sobre los ingresos de terceros, la tarifa administrativa se considera no reembolsable)</w:t>
            </w:r>
          </w:p>
        </w:tc>
        <w:tc>
          <w:tcPr>
            <w:tcW w:w="4502" w:type="dxa"/>
          </w:tcPr>
          <w:p w14:paraId="5494FC61" w14:textId="77777777" w:rsidR="00510F13" w:rsidRPr="006446A3" w:rsidRDefault="00510F13">
            <w:pPr>
              <w:ind w:left="0" w:hanging="2"/>
              <w:jc w:val="both"/>
              <w:rPr>
                <w:rFonts w:asciiTheme="majorHAnsi" w:eastAsia="Calibri" w:hAnsiTheme="majorHAnsi" w:cstheme="majorHAnsi"/>
                <w:sz w:val="22"/>
                <w:szCs w:val="22"/>
              </w:rPr>
            </w:pPr>
          </w:p>
        </w:tc>
      </w:tr>
    </w:tbl>
    <w:p w14:paraId="6F9DE53A" w14:textId="77777777" w:rsidR="00486A77" w:rsidRPr="006446A3" w:rsidRDefault="00486A77" w:rsidP="00486A77">
      <w:pPr>
        <w:spacing w:line="240" w:lineRule="auto"/>
        <w:ind w:leftChars="0" w:left="0" w:firstLineChars="0" w:firstLine="0"/>
        <w:jc w:val="both"/>
        <w:rPr>
          <w:rFonts w:asciiTheme="majorHAnsi" w:hAnsiTheme="majorHAnsi" w:cstheme="majorHAnsi"/>
          <w:b/>
          <w:sz w:val="22"/>
          <w:szCs w:val="22"/>
        </w:rPr>
      </w:pPr>
    </w:p>
    <w:p w14:paraId="176FE4AC" w14:textId="77777777" w:rsidR="00A61AE4" w:rsidRPr="006446A3" w:rsidRDefault="00A61AE4" w:rsidP="00486A77">
      <w:pPr>
        <w:spacing w:line="240" w:lineRule="auto"/>
        <w:ind w:leftChars="0" w:left="0" w:firstLineChars="0" w:firstLine="0"/>
        <w:jc w:val="both"/>
        <w:rPr>
          <w:rFonts w:asciiTheme="majorHAnsi" w:hAnsiTheme="majorHAnsi" w:cstheme="majorHAnsi"/>
          <w:b/>
          <w:sz w:val="22"/>
          <w:szCs w:val="22"/>
        </w:rPr>
      </w:pPr>
    </w:p>
    <w:p w14:paraId="3AA4650A" w14:textId="77777777" w:rsidR="00A61AE4" w:rsidRDefault="002D4943" w:rsidP="00A61AE4">
      <w:pPr>
        <w:spacing w:line="240" w:lineRule="auto"/>
        <w:ind w:left="0" w:hanging="2"/>
        <w:jc w:val="both"/>
        <w:rPr>
          <w:rFonts w:asciiTheme="majorHAnsi" w:hAnsiTheme="majorHAnsi" w:cstheme="majorHAnsi"/>
          <w:b/>
          <w:sz w:val="22"/>
          <w:szCs w:val="22"/>
        </w:rPr>
      </w:pPr>
      <w:bookmarkStart w:id="1" w:name="_Hlk109409259"/>
      <w:r w:rsidRPr="002D4943">
        <w:rPr>
          <w:rFonts w:asciiTheme="majorHAnsi" w:hAnsiTheme="majorHAnsi" w:cstheme="majorHAnsi"/>
          <w:b/>
          <w:sz w:val="22"/>
          <w:szCs w:val="22"/>
        </w:rPr>
        <w:t>COBERT</w:t>
      </w:r>
      <w:r>
        <w:rPr>
          <w:rFonts w:asciiTheme="majorHAnsi" w:hAnsiTheme="majorHAnsi" w:cstheme="majorHAnsi"/>
          <w:b/>
          <w:sz w:val="22"/>
          <w:szCs w:val="22"/>
        </w:rPr>
        <w:t>URA DEL PROPONENTE (280 puntos)</w:t>
      </w:r>
      <w:r w:rsidR="00A61AE4" w:rsidRPr="006446A3">
        <w:rPr>
          <w:rFonts w:asciiTheme="majorHAnsi" w:hAnsiTheme="majorHAnsi" w:cstheme="majorHAnsi"/>
          <w:b/>
          <w:sz w:val="22"/>
          <w:szCs w:val="22"/>
        </w:rPr>
        <w:t xml:space="preserve"> </w:t>
      </w:r>
    </w:p>
    <w:p w14:paraId="4FC50035" w14:textId="77777777" w:rsidR="002D4943" w:rsidRPr="002D4943" w:rsidRDefault="002D4943" w:rsidP="00A61AE4">
      <w:pPr>
        <w:spacing w:line="240" w:lineRule="auto"/>
        <w:ind w:left="0" w:hanging="2"/>
        <w:jc w:val="both"/>
        <w:rPr>
          <w:rFonts w:asciiTheme="majorHAnsi" w:hAnsiTheme="majorHAnsi" w:cstheme="majorHAnsi"/>
          <w:sz w:val="22"/>
          <w:szCs w:val="22"/>
        </w:rPr>
      </w:pPr>
      <w:r w:rsidRPr="002D4943">
        <w:rPr>
          <w:rFonts w:asciiTheme="majorHAnsi" w:hAnsiTheme="majorHAnsi" w:cstheme="majorHAnsi"/>
          <w:sz w:val="22"/>
          <w:szCs w:val="22"/>
        </w:rPr>
        <w:t>Se otorgarán un puntaje máximo de (280) puntos al proponente que acredite el mayor número de establecimientos de comercio, de acuerdo con el siguiente criterio.</w:t>
      </w:r>
    </w:p>
    <w:p w14:paraId="53A5C758" w14:textId="77777777" w:rsidR="00A61AE4" w:rsidRPr="006446A3" w:rsidRDefault="00A61AE4" w:rsidP="00A61AE4">
      <w:pPr>
        <w:spacing w:line="240" w:lineRule="auto"/>
        <w:ind w:left="0" w:hanging="2"/>
        <w:jc w:val="both"/>
        <w:rPr>
          <w:rFonts w:asciiTheme="majorHAnsi" w:hAnsiTheme="majorHAnsi" w:cstheme="majorHAnsi"/>
          <w:sz w:val="22"/>
          <w:szCs w:val="22"/>
        </w:rPr>
      </w:pPr>
    </w:p>
    <w:tbl>
      <w:tblPr>
        <w:tblStyle w:val="a0"/>
        <w:tblW w:w="87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4397"/>
      </w:tblGrid>
      <w:tr w:rsidR="00815F0D" w:rsidRPr="006446A3" w14:paraId="5EF548EE" w14:textId="77777777" w:rsidTr="006C2102">
        <w:trPr>
          <w:trHeight w:val="420"/>
        </w:trPr>
        <w:tc>
          <w:tcPr>
            <w:tcW w:w="4390" w:type="dxa"/>
            <w:vAlign w:val="center"/>
          </w:tcPr>
          <w:p w14:paraId="19DD6FDC" w14:textId="77777777" w:rsidR="00815F0D" w:rsidRPr="002D4943" w:rsidRDefault="002D4943" w:rsidP="002D4943">
            <w:pPr>
              <w:ind w:left="0" w:hanging="2"/>
              <w:jc w:val="center"/>
              <w:rPr>
                <w:rFonts w:asciiTheme="majorHAnsi" w:eastAsia="Calibri" w:hAnsiTheme="majorHAnsi" w:cstheme="majorHAnsi"/>
                <w:b/>
                <w:sz w:val="22"/>
                <w:szCs w:val="22"/>
              </w:rPr>
            </w:pPr>
            <w:r w:rsidRPr="002D4943">
              <w:rPr>
                <w:rFonts w:asciiTheme="majorHAnsi" w:eastAsia="Calibri" w:hAnsiTheme="majorHAnsi" w:cstheme="majorHAnsi"/>
                <w:b/>
                <w:sz w:val="22"/>
                <w:szCs w:val="22"/>
              </w:rPr>
              <w:lastRenderedPageBreak/>
              <w:t>CRITERIO</w:t>
            </w:r>
          </w:p>
        </w:tc>
        <w:tc>
          <w:tcPr>
            <w:tcW w:w="4397" w:type="dxa"/>
            <w:vAlign w:val="center"/>
          </w:tcPr>
          <w:p w14:paraId="5F190C2F" w14:textId="77777777" w:rsidR="00815F0D" w:rsidRPr="002D4943" w:rsidRDefault="002D4943" w:rsidP="002D4943">
            <w:pPr>
              <w:ind w:leftChars="0" w:left="0" w:firstLineChars="0" w:firstLine="0"/>
              <w:jc w:val="center"/>
              <w:rPr>
                <w:rFonts w:asciiTheme="majorHAnsi" w:eastAsia="Calibri" w:hAnsiTheme="majorHAnsi" w:cstheme="majorHAnsi"/>
                <w:b/>
                <w:sz w:val="22"/>
                <w:szCs w:val="22"/>
              </w:rPr>
            </w:pPr>
            <w:r w:rsidRPr="002D4943">
              <w:rPr>
                <w:rFonts w:asciiTheme="majorHAnsi" w:eastAsia="Calibri" w:hAnsiTheme="majorHAnsi" w:cstheme="majorHAnsi"/>
                <w:b/>
                <w:sz w:val="22"/>
                <w:szCs w:val="22"/>
              </w:rPr>
              <w:t>PUNTAJE</w:t>
            </w:r>
          </w:p>
        </w:tc>
      </w:tr>
      <w:tr w:rsidR="002D4943" w:rsidRPr="006446A3" w14:paraId="2571D5DF" w14:textId="77777777" w:rsidTr="002D4943">
        <w:trPr>
          <w:trHeight w:val="257"/>
        </w:trPr>
        <w:tc>
          <w:tcPr>
            <w:tcW w:w="4390" w:type="dxa"/>
          </w:tcPr>
          <w:p w14:paraId="02FBB4D9" w14:textId="77777777" w:rsidR="002D4943" w:rsidRDefault="002D4943" w:rsidP="002D4943">
            <w:pPr>
              <w:ind w:left="0" w:right="256" w:hanging="2"/>
              <w:jc w:val="center"/>
            </w:pPr>
            <w:r w:rsidRPr="002F2733">
              <w:rPr>
                <w:rFonts w:ascii="Calibri" w:eastAsia="Calibri" w:hAnsi="Calibri" w:cs="Calibri"/>
                <w:sz w:val="22"/>
                <w:szCs w:val="22"/>
              </w:rPr>
              <w:t>5 establecimientos de comercio</w:t>
            </w:r>
          </w:p>
        </w:tc>
        <w:tc>
          <w:tcPr>
            <w:tcW w:w="4397" w:type="dxa"/>
          </w:tcPr>
          <w:p w14:paraId="0D5588E8" w14:textId="77777777" w:rsidR="002D4943" w:rsidRDefault="002D4943" w:rsidP="002D4943">
            <w:pPr>
              <w:ind w:left="0" w:right="256" w:hanging="2"/>
              <w:jc w:val="center"/>
            </w:pPr>
            <w:r>
              <w:rPr>
                <w:rFonts w:ascii="Calibri" w:eastAsia="Calibri" w:hAnsi="Calibri" w:cs="Calibri"/>
                <w:sz w:val="22"/>
                <w:szCs w:val="22"/>
              </w:rPr>
              <w:t>280</w:t>
            </w:r>
          </w:p>
        </w:tc>
      </w:tr>
      <w:tr w:rsidR="002D4943" w:rsidRPr="006446A3" w14:paraId="0A6B5ACF" w14:textId="77777777" w:rsidTr="002D4943">
        <w:trPr>
          <w:trHeight w:val="257"/>
        </w:trPr>
        <w:tc>
          <w:tcPr>
            <w:tcW w:w="4390" w:type="dxa"/>
          </w:tcPr>
          <w:p w14:paraId="1B268F37" w14:textId="77777777" w:rsidR="002D4943" w:rsidRDefault="002D4943" w:rsidP="002D4943">
            <w:pPr>
              <w:ind w:left="0" w:right="256" w:hanging="2"/>
              <w:jc w:val="center"/>
            </w:pPr>
            <w:r w:rsidRPr="002F2733">
              <w:rPr>
                <w:rFonts w:ascii="Calibri" w:eastAsia="Calibri" w:hAnsi="Calibri" w:cs="Calibri"/>
                <w:sz w:val="22"/>
                <w:szCs w:val="22"/>
              </w:rPr>
              <w:t>4 establecimientos de comercio</w:t>
            </w:r>
          </w:p>
        </w:tc>
        <w:tc>
          <w:tcPr>
            <w:tcW w:w="4397" w:type="dxa"/>
          </w:tcPr>
          <w:p w14:paraId="3150F8F3" w14:textId="77777777" w:rsidR="002D4943" w:rsidRDefault="002D4943" w:rsidP="002D4943">
            <w:pPr>
              <w:ind w:left="0" w:right="256" w:hanging="2"/>
              <w:jc w:val="center"/>
            </w:pPr>
            <w:r>
              <w:rPr>
                <w:rFonts w:ascii="Calibri" w:eastAsia="Calibri" w:hAnsi="Calibri" w:cs="Calibri"/>
                <w:sz w:val="22"/>
                <w:szCs w:val="22"/>
              </w:rPr>
              <w:t>200</w:t>
            </w:r>
          </w:p>
        </w:tc>
      </w:tr>
      <w:tr w:rsidR="002D4943" w:rsidRPr="006446A3" w14:paraId="453FFC9A" w14:textId="77777777" w:rsidTr="002D4943">
        <w:trPr>
          <w:trHeight w:val="257"/>
        </w:trPr>
        <w:tc>
          <w:tcPr>
            <w:tcW w:w="4390" w:type="dxa"/>
          </w:tcPr>
          <w:p w14:paraId="53876ED5" w14:textId="77777777" w:rsidR="002D4943" w:rsidRDefault="002D4943" w:rsidP="002D4943">
            <w:pPr>
              <w:ind w:left="0" w:right="256" w:hanging="2"/>
              <w:jc w:val="center"/>
            </w:pPr>
            <w:r w:rsidRPr="002F2733">
              <w:rPr>
                <w:rFonts w:ascii="Calibri" w:eastAsia="Calibri" w:hAnsi="Calibri" w:cs="Calibri"/>
                <w:sz w:val="22"/>
                <w:szCs w:val="22"/>
              </w:rPr>
              <w:t>3 establecimientos de comercio</w:t>
            </w:r>
          </w:p>
        </w:tc>
        <w:tc>
          <w:tcPr>
            <w:tcW w:w="4397" w:type="dxa"/>
          </w:tcPr>
          <w:p w14:paraId="0DB3C958" w14:textId="77777777" w:rsidR="002D4943" w:rsidRDefault="002D4943" w:rsidP="002D4943">
            <w:pPr>
              <w:ind w:left="0" w:right="256" w:hanging="2"/>
              <w:jc w:val="center"/>
            </w:pPr>
            <w:r>
              <w:rPr>
                <w:rFonts w:ascii="Calibri" w:eastAsia="Calibri" w:hAnsi="Calibri" w:cs="Calibri"/>
                <w:sz w:val="22"/>
                <w:szCs w:val="22"/>
              </w:rPr>
              <w:t>100</w:t>
            </w:r>
          </w:p>
        </w:tc>
      </w:tr>
      <w:tr w:rsidR="002D4943" w:rsidRPr="006446A3" w14:paraId="032C1C60" w14:textId="77777777" w:rsidTr="002D4943">
        <w:trPr>
          <w:trHeight w:val="257"/>
        </w:trPr>
        <w:tc>
          <w:tcPr>
            <w:tcW w:w="4390" w:type="dxa"/>
          </w:tcPr>
          <w:p w14:paraId="42CA6C4C" w14:textId="77777777" w:rsidR="002D4943" w:rsidRDefault="002D4943" w:rsidP="002D4943">
            <w:pPr>
              <w:ind w:left="0" w:right="256" w:hanging="2"/>
              <w:jc w:val="center"/>
            </w:pPr>
            <w:r w:rsidRPr="002F2733">
              <w:rPr>
                <w:rFonts w:ascii="Calibri" w:eastAsia="Calibri" w:hAnsi="Calibri" w:cs="Calibri"/>
                <w:sz w:val="22"/>
                <w:szCs w:val="22"/>
              </w:rPr>
              <w:t>2 establecimientos de comercio</w:t>
            </w:r>
          </w:p>
        </w:tc>
        <w:tc>
          <w:tcPr>
            <w:tcW w:w="4397" w:type="dxa"/>
          </w:tcPr>
          <w:p w14:paraId="6AA97CF8" w14:textId="77777777" w:rsidR="002D4943" w:rsidRDefault="002D4943" w:rsidP="002D4943">
            <w:pPr>
              <w:ind w:left="0" w:right="256" w:hanging="2"/>
              <w:jc w:val="center"/>
            </w:pPr>
            <w:r>
              <w:rPr>
                <w:rFonts w:ascii="Calibri" w:eastAsia="Calibri" w:hAnsi="Calibri" w:cs="Calibri"/>
                <w:sz w:val="22"/>
                <w:szCs w:val="22"/>
              </w:rPr>
              <w:t>50</w:t>
            </w:r>
          </w:p>
        </w:tc>
      </w:tr>
      <w:tr w:rsidR="002D4943" w:rsidRPr="006446A3" w14:paraId="4BF55BEE" w14:textId="77777777" w:rsidTr="002D4943">
        <w:trPr>
          <w:trHeight w:val="257"/>
        </w:trPr>
        <w:tc>
          <w:tcPr>
            <w:tcW w:w="4390" w:type="dxa"/>
          </w:tcPr>
          <w:p w14:paraId="4E494007" w14:textId="77777777" w:rsidR="002D4943" w:rsidRDefault="002D4943" w:rsidP="002D4943">
            <w:pPr>
              <w:ind w:left="0" w:right="256" w:hanging="2"/>
              <w:jc w:val="center"/>
            </w:pPr>
            <w:r w:rsidRPr="002F2733">
              <w:rPr>
                <w:rFonts w:ascii="Calibri" w:eastAsia="Calibri" w:hAnsi="Calibri" w:cs="Calibri"/>
                <w:sz w:val="22"/>
                <w:szCs w:val="22"/>
              </w:rPr>
              <w:t>1 establecimientos de comercio</w:t>
            </w:r>
          </w:p>
        </w:tc>
        <w:tc>
          <w:tcPr>
            <w:tcW w:w="4397" w:type="dxa"/>
          </w:tcPr>
          <w:p w14:paraId="6B2A2C60" w14:textId="77777777" w:rsidR="002D4943" w:rsidRDefault="002D4943" w:rsidP="002D4943">
            <w:pPr>
              <w:ind w:left="0" w:right="256" w:hanging="2"/>
              <w:jc w:val="center"/>
            </w:pPr>
            <w:r>
              <w:rPr>
                <w:rFonts w:ascii="Calibri" w:eastAsia="Calibri" w:hAnsi="Calibri" w:cs="Calibri"/>
                <w:sz w:val="22"/>
                <w:szCs w:val="22"/>
              </w:rPr>
              <w:t>25</w:t>
            </w:r>
          </w:p>
        </w:tc>
      </w:tr>
    </w:tbl>
    <w:p w14:paraId="1ED49972" w14:textId="77777777" w:rsidR="00A61AE4" w:rsidRPr="006446A3" w:rsidRDefault="00A61AE4" w:rsidP="00486A77">
      <w:pPr>
        <w:spacing w:line="240" w:lineRule="auto"/>
        <w:ind w:leftChars="0" w:left="0" w:firstLineChars="0" w:firstLine="0"/>
        <w:jc w:val="both"/>
        <w:rPr>
          <w:rFonts w:asciiTheme="majorHAnsi" w:hAnsiTheme="majorHAnsi" w:cstheme="majorHAnsi"/>
          <w:b/>
          <w:sz w:val="22"/>
          <w:szCs w:val="22"/>
        </w:rPr>
      </w:pPr>
    </w:p>
    <w:bookmarkEnd w:id="1"/>
    <w:p w14:paraId="5D0F780A" w14:textId="77777777" w:rsidR="00AE1A2E" w:rsidRDefault="00AE1A2E" w:rsidP="00486A77">
      <w:pPr>
        <w:spacing w:line="240" w:lineRule="auto"/>
        <w:ind w:left="0" w:hanging="2"/>
        <w:jc w:val="both"/>
        <w:rPr>
          <w:rFonts w:asciiTheme="majorHAnsi" w:hAnsiTheme="majorHAnsi" w:cstheme="majorHAnsi"/>
          <w:b/>
          <w:sz w:val="22"/>
          <w:szCs w:val="22"/>
        </w:rPr>
      </w:pPr>
    </w:p>
    <w:p w14:paraId="357CF85E" w14:textId="77777777" w:rsidR="002D4943" w:rsidRPr="002D4943" w:rsidRDefault="002D4943" w:rsidP="002D4943">
      <w:pPr>
        <w:spacing w:line="240" w:lineRule="auto"/>
        <w:ind w:left="0" w:hanging="2"/>
        <w:jc w:val="both"/>
        <w:rPr>
          <w:rFonts w:asciiTheme="majorHAnsi" w:hAnsiTheme="majorHAnsi" w:cstheme="majorHAnsi"/>
          <w:b/>
          <w:sz w:val="22"/>
          <w:szCs w:val="22"/>
        </w:rPr>
      </w:pPr>
      <w:r w:rsidRPr="002D4943">
        <w:rPr>
          <w:rFonts w:asciiTheme="majorHAnsi" w:hAnsiTheme="majorHAnsi" w:cstheme="majorHAnsi"/>
          <w:b/>
          <w:sz w:val="22"/>
          <w:szCs w:val="22"/>
        </w:rPr>
        <w:t>EMPRENDIMIENTO Y EMPRESAS DE MUJERES (10 puntos).</w:t>
      </w:r>
    </w:p>
    <w:p w14:paraId="1650F4BC" w14:textId="77777777" w:rsidR="002D4943" w:rsidRPr="002D4943" w:rsidRDefault="002D4943" w:rsidP="002D4943">
      <w:pPr>
        <w:spacing w:line="240" w:lineRule="auto"/>
        <w:ind w:left="0" w:hanging="2"/>
        <w:jc w:val="both"/>
        <w:rPr>
          <w:rFonts w:asciiTheme="majorHAnsi" w:hAnsiTheme="majorHAnsi" w:cstheme="majorHAnsi"/>
          <w:b/>
          <w:sz w:val="22"/>
          <w:szCs w:val="22"/>
        </w:rPr>
      </w:pPr>
    </w:p>
    <w:p w14:paraId="3AC987D2" w14:textId="77777777" w:rsidR="002D4943" w:rsidRPr="002D4943" w:rsidRDefault="002D4943" w:rsidP="002D4943">
      <w:pPr>
        <w:spacing w:line="240" w:lineRule="auto"/>
        <w:ind w:left="0" w:hanging="2"/>
        <w:jc w:val="both"/>
        <w:rPr>
          <w:rFonts w:asciiTheme="majorHAnsi" w:hAnsiTheme="majorHAnsi" w:cstheme="majorHAnsi"/>
          <w:sz w:val="22"/>
          <w:szCs w:val="22"/>
        </w:rPr>
      </w:pPr>
      <w:r w:rsidRPr="002D4943">
        <w:rPr>
          <w:rFonts w:asciiTheme="majorHAnsi" w:hAnsiTheme="majorHAnsi" w:cstheme="majorHAnsi"/>
          <w:sz w:val="22"/>
          <w:szCs w:val="22"/>
        </w:rPr>
        <w:t>Se otorgará puntaje al proponente que acredite el cumplimiento de alguna de las condiciones conforme a las definiciones de que trata el artículo 2.2.1.2.4.2.14, en concordancia con el 2.2.1.2.4.2.15 adicionados al Decreto 1082 de 2015 por el artículo 3 del Decreto 1860 de 2021. Para obtener dicho puntaje, se deberá presentar certificación suscrita por el representante legal de la persona jurídica y/o el revisor fiscal.</w:t>
      </w:r>
    </w:p>
    <w:p w14:paraId="606C4D9E" w14:textId="77777777" w:rsidR="002D4943" w:rsidRPr="002D4943" w:rsidRDefault="002D4943" w:rsidP="002D4943">
      <w:pPr>
        <w:spacing w:line="240" w:lineRule="auto"/>
        <w:ind w:left="0" w:hanging="2"/>
        <w:jc w:val="both"/>
        <w:rPr>
          <w:rFonts w:asciiTheme="majorHAnsi" w:hAnsiTheme="majorHAnsi" w:cstheme="majorHAnsi"/>
          <w:sz w:val="22"/>
          <w:szCs w:val="22"/>
        </w:rPr>
      </w:pPr>
    </w:p>
    <w:p w14:paraId="35EA876E" w14:textId="77777777" w:rsidR="002D4943" w:rsidRPr="002D4943" w:rsidRDefault="002D4943" w:rsidP="002D4943">
      <w:pPr>
        <w:spacing w:line="240" w:lineRule="auto"/>
        <w:ind w:left="0" w:hanging="2"/>
        <w:jc w:val="both"/>
        <w:rPr>
          <w:rFonts w:asciiTheme="majorHAnsi" w:hAnsiTheme="majorHAnsi" w:cstheme="majorHAnsi"/>
          <w:sz w:val="22"/>
          <w:szCs w:val="22"/>
        </w:rPr>
      </w:pPr>
      <w:r w:rsidRPr="002D4943">
        <w:rPr>
          <w:rFonts w:asciiTheme="majorHAnsi" w:hAnsiTheme="majorHAnsi" w:cstheme="majorHAnsi"/>
          <w:sz w:val="22"/>
          <w:szCs w:val="22"/>
        </w:rPr>
        <w:t>Para los efectos, se asignará el siguiente puntaje:</w:t>
      </w:r>
    </w:p>
    <w:p w14:paraId="015A696C" w14:textId="77777777" w:rsidR="002D4943" w:rsidRDefault="002D4943" w:rsidP="00486A77">
      <w:pPr>
        <w:spacing w:line="240" w:lineRule="auto"/>
        <w:ind w:left="0" w:hanging="2"/>
        <w:jc w:val="both"/>
        <w:rPr>
          <w:rFonts w:asciiTheme="majorHAnsi" w:hAnsiTheme="majorHAnsi" w:cstheme="majorHAnsi"/>
          <w:b/>
          <w:sz w:val="22"/>
          <w:szCs w:val="22"/>
        </w:rPr>
      </w:pPr>
    </w:p>
    <w:tbl>
      <w:tblPr>
        <w:tblW w:w="864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12"/>
        <w:gridCol w:w="2835"/>
      </w:tblGrid>
      <w:tr w:rsidR="002D4943" w:rsidRPr="002D4943" w14:paraId="58D05A6B" w14:textId="77777777" w:rsidTr="008468EA">
        <w:tc>
          <w:tcPr>
            <w:tcW w:w="5812" w:type="dxa"/>
          </w:tcPr>
          <w:p w14:paraId="048AFB47" w14:textId="77777777" w:rsidR="002D4943" w:rsidRPr="002D4943" w:rsidRDefault="002D4943" w:rsidP="002D4943">
            <w:pPr>
              <w:widowControl w:val="0"/>
              <w:suppressAutoHyphens w:val="0"/>
              <w:spacing w:before="4" w:line="240" w:lineRule="auto"/>
              <w:ind w:leftChars="0" w:left="0" w:firstLineChars="0" w:firstLine="0"/>
              <w:jc w:val="center"/>
              <w:textDirection w:val="lrTb"/>
              <w:textAlignment w:val="auto"/>
              <w:outlineLvl w:val="9"/>
              <w:rPr>
                <w:rFonts w:ascii="Calibri" w:eastAsia="Calibri" w:hAnsi="Calibri" w:cs="Calibri"/>
                <w:position w:val="0"/>
                <w:sz w:val="22"/>
                <w:szCs w:val="22"/>
                <w:lang w:eastAsia="es-CO"/>
              </w:rPr>
            </w:pPr>
            <w:r w:rsidRPr="002D4943">
              <w:rPr>
                <w:rFonts w:ascii="Arial Narrow" w:eastAsia="Arial Narrow" w:hAnsi="Arial Narrow" w:cs="Arial Narrow"/>
                <w:b/>
                <w:position w:val="0"/>
                <w:sz w:val="22"/>
                <w:szCs w:val="22"/>
                <w:lang w:eastAsia="es-CO"/>
              </w:rPr>
              <w:t>CRITERIO</w:t>
            </w:r>
          </w:p>
        </w:tc>
        <w:tc>
          <w:tcPr>
            <w:tcW w:w="2835" w:type="dxa"/>
          </w:tcPr>
          <w:p w14:paraId="62D67842" w14:textId="77777777" w:rsidR="002D4943" w:rsidRPr="002D4943" w:rsidRDefault="002D4943" w:rsidP="002D4943">
            <w:pPr>
              <w:widowControl w:val="0"/>
              <w:suppressAutoHyphens w:val="0"/>
              <w:spacing w:before="4" w:line="240" w:lineRule="auto"/>
              <w:ind w:leftChars="0" w:left="0" w:firstLineChars="0" w:firstLine="0"/>
              <w:jc w:val="center"/>
              <w:textDirection w:val="lrTb"/>
              <w:textAlignment w:val="auto"/>
              <w:outlineLvl w:val="9"/>
              <w:rPr>
                <w:rFonts w:ascii="Calibri" w:eastAsia="Calibri" w:hAnsi="Calibri" w:cs="Calibri"/>
                <w:position w:val="0"/>
                <w:sz w:val="22"/>
                <w:szCs w:val="22"/>
                <w:lang w:eastAsia="es-CO"/>
              </w:rPr>
            </w:pPr>
            <w:r w:rsidRPr="002D4943">
              <w:rPr>
                <w:rFonts w:ascii="Arial Narrow" w:eastAsia="Arial Narrow" w:hAnsi="Arial Narrow" w:cs="Arial Narrow"/>
                <w:b/>
                <w:position w:val="0"/>
                <w:sz w:val="22"/>
                <w:szCs w:val="22"/>
                <w:lang w:eastAsia="es-CO"/>
              </w:rPr>
              <w:t>PUNTAJE MÁXIMO</w:t>
            </w:r>
          </w:p>
        </w:tc>
      </w:tr>
      <w:tr w:rsidR="002D4943" w:rsidRPr="002D4943" w14:paraId="21A3B13C" w14:textId="77777777" w:rsidTr="008468EA">
        <w:tc>
          <w:tcPr>
            <w:tcW w:w="5812" w:type="dxa"/>
          </w:tcPr>
          <w:p w14:paraId="4C299EAD" w14:textId="77777777" w:rsidR="002D4943" w:rsidRPr="002D4943" w:rsidRDefault="002D4943" w:rsidP="002D4943">
            <w:pPr>
              <w:widowControl w:val="0"/>
              <w:suppressAutoHyphens w:val="0"/>
              <w:spacing w:line="240" w:lineRule="auto"/>
              <w:ind w:leftChars="0" w:left="0" w:firstLineChars="0" w:firstLine="0"/>
              <w:jc w:val="both"/>
              <w:textDirection w:val="lrTb"/>
              <w:textAlignment w:val="auto"/>
              <w:outlineLvl w:val="9"/>
              <w:rPr>
                <w:rFonts w:ascii="Arial Narrow" w:eastAsia="Arial Narrow" w:hAnsi="Arial Narrow" w:cs="Arial Narrow"/>
                <w:position w:val="0"/>
                <w:sz w:val="22"/>
                <w:szCs w:val="22"/>
                <w:lang w:eastAsia="es-CO"/>
              </w:rPr>
            </w:pPr>
            <w:r w:rsidRPr="002D4943">
              <w:rPr>
                <w:rFonts w:ascii="Arial Narrow" w:eastAsia="Arial Narrow" w:hAnsi="Arial Narrow" w:cs="Arial Narrow"/>
                <w:position w:val="0"/>
                <w:sz w:val="22"/>
                <w:szCs w:val="22"/>
                <w:lang w:eastAsia="es-CO"/>
              </w:rPr>
              <w:t>Cuando el oferente acredite el cumplimiento de alguna de las condiciones señaladas en el artículo 2.2.1.2.4.2.14, adicionado al Decreto 1082 de 2015 a través del Decreto 1860 de 2021.</w:t>
            </w:r>
          </w:p>
        </w:tc>
        <w:tc>
          <w:tcPr>
            <w:tcW w:w="2835" w:type="dxa"/>
          </w:tcPr>
          <w:p w14:paraId="73B92A96" w14:textId="77777777" w:rsidR="002D4943" w:rsidRPr="002D4943" w:rsidRDefault="002D4943" w:rsidP="002D4943">
            <w:pPr>
              <w:widowControl w:val="0"/>
              <w:suppressAutoHyphens w:val="0"/>
              <w:spacing w:before="4" w:line="240" w:lineRule="auto"/>
              <w:ind w:leftChars="0" w:left="0" w:firstLineChars="0" w:firstLine="0"/>
              <w:jc w:val="center"/>
              <w:textDirection w:val="lrTb"/>
              <w:textAlignment w:val="auto"/>
              <w:outlineLvl w:val="9"/>
              <w:rPr>
                <w:rFonts w:ascii="Calibri" w:eastAsia="Calibri" w:hAnsi="Calibri" w:cs="Calibri"/>
                <w:position w:val="0"/>
                <w:sz w:val="22"/>
                <w:szCs w:val="22"/>
                <w:lang w:eastAsia="es-CO"/>
              </w:rPr>
            </w:pPr>
            <w:r w:rsidRPr="002D4943">
              <w:rPr>
                <w:rFonts w:ascii="Calibri" w:eastAsia="Calibri" w:hAnsi="Calibri" w:cs="Calibri"/>
                <w:position w:val="0"/>
                <w:sz w:val="22"/>
                <w:szCs w:val="22"/>
                <w:lang w:eastAsia="es-CO"/>
              </w:rPr>
              <w:t>10 PUNTOS</w:t>
            </w:r>
          </w:p>
        </w:tc>
      </w:tr>
      <w:tr w:rsidR="002D4943" w:rsidRPr="002D4943" w14:paraId="2C71DFD6" w14:textId="77777777" w:rsidTr="008468EA">
        <w:tc>
          <w:tcPr>
            <w:tcW w:w="5812" w:type="dxa"/>
          </w:tcPr>
          <w:p w14:paraId="1FD2FE46" w14:textId="77777777" w:rsidR="002D4943" w:rsidRPr="002D4943" w:rsidRDefault="002D4943" w:rsidP="002D4943">
            <w:pPr>
              <w:widowControl w:val="0"/>
              <w:suppressAutoHyphens w:val="0"/>
              <w:spacing w:line="240" w:lineRule="auto"/>
              <w:ind w:leftChars="0" w:left="0" w:firstLineChars="0" w:firstLine="0"/>
              <w:textDirection w:val="lrTb"/>
              <w:textAlignment w:val="auto"/>
              <w:outlineLvl w:val="9"/>
              <w:rPr>
                <w:rFonts w:ascii="Arial Narrow" w:eastAsia="Arial Narrow" w:hAnsi="Arial Narrow" w:cs="Arial Narrow"/>
                <w:position w:val="0"/>
                <w:sz w:val="22"/>
                <w:szCs w:val="22"/>
                <w:lang w:eastAsia="es-CO"/>
              </w:rPr>
            </w:pPr>
            <w:r w:rsidRPr="002D4943">
              <w:rPr>
                <w:rFonts w:ascii="Arial Narrow" w:eastAsia="Arial Narrow" w:hAnsi="Arial Narrow" w:cs="Arial Narrow"/>
                <w:position w:val="0"/>
                <w:sz w:val="22"/>
                <w:szCs w:val="22"/>
                <w:lang w:eastAsia="es-CO"/>
              </w:rPr>
              <w:t>Cuando el proponente no acredite el cumplimiento de alguna de las condiciones señaladas en el artículo 2.2.1.2.4.2.14, adicionado al Decreto 1082 de 2015 a través del Decreto 1860 de 2021.</w:t>
            </w:r>
          </w:p>
        </w:tc>
        <w:tc>
          <w:tcPr>
            <w:tcW w:w="2835" w:type="dxa"/>
          </w:tcPr>
          <w:p w14:paraId="7C719519" w14:textId="77777777" w:rsidR="002D4943" w:rsidRPr="002D4943" w:rsidRDefault="002D4943" w:rsidP="002D4943">
            <w:pPr>
              <w:widowControl w:val="0"/>
              <w:suppressAutoHyphens w:val="0"/>
              <w:spacing w:before="4" w:line="240" w:lineRule="auto"/>
              <w:ind w:leftChars="0" w:left="0" w:firstLineChars="0" w:firstLine="0"/>
              <w:jc w:val="center"/>
              <w:textDirection w:val="lrTb"/>
              <w:textAlignment w:val="auto"/>
              <w:outlineLvl w:val="9"/>
              <w:rPr>
                <w:rFonts w:ascii="Calibri" w:eastAsia="Calibri" w:hAnsi="Calibri" w:cs="Calibri"/>
                <w:position w:val="0"/>
                <w:sz w:val="22"/>
                <w:szCs w:val="22"/>
                <w:lang w:eastAsia="es-CO"/>
              </w:rPr>
            </w:pPr>
            <w:r w:rsidRPr="002D4943">
              <w:rPr>
                <w:rFonts w:ascii="Arial Narrow" w:eastAsia="Arial Narrow" w:hAnsi="Arial Narrow" w:cs="Arial Narrow"/>
                <w:position w:val="0"/>
                <w:sz w:val="22"/>
                <w:szCs w:val="22"/>
                <w:lang w:eastAsia="es-CO"/>
              </w:rPr>
              <w:t>0 PUNTOS</w:t>
            </w:r>
          </w:p>
        </w:tc>
      </w:tr>
    </w:tbl>
    <w:p w14:paraId="27A4E30B" w14:textId="77777777" w:rsidR="002D4943" w:rsidRDefault="002D4943" w:rsidP="00486A77">
      <w:pPr>
        <w:spacing w:line="240" w:lineRule="auto"/>
        <w:ind w:left="0" w:hanging="2"/>
        <w:jc w:val="both"/>
        <w:rPr>
          <w:rFonts w:asciiTheme="majorHAnsi" w:hAnsiTheme="majorHAnsi" w:cstheme="majorHAnsi"/>
          <w:b/>
          <w:sz w:val="22"/>
          <w:szCs w:val="22"/>
        </w:rPr>
      </w:pPr>
    </w:p>
    <w:p w14:paraId="7BA6EFB7" w14:textId="77777777" w:rsidR="002D4943" w:rsidRDefault="002D4943" w:rsidP="00486A77">
      <w:pPr>
        <w:spacing w:line="240" w:lineRule="auto"/>
        <w:ind w:left="0" w:hanging="2"/>
        <w:jc w:val="both"/>
        <w:rPr>
          <w:rFonts w:asciiTheme="majorHAnsi" w:hAnsiTheme="majorHAnsi" w:cstheme="majorHAnsi"/>
          <w:b/>
          <w:sz w:val="22"/>
          <w:szCs w:val="22"/>
        </w:rPr>
      </w:pPr>
    </w:p>
    <w:p w14:paraId="4E472DB3" w14:textId="77777777" w:rsidR="002D4943" w:rsidRPr="002D4943" w:rsidRDefault="002D4943" w:rsidP="002D4943">
      <w:pPr>
        <w:spacing w:line="240" w:lineRule="auto"/>
        <w:ind w:left="0" w:hanging="2"/>
        <w:jc w:val="both"/>
        <w:rPr>
          <w:rFonts w:asciiTheme="majorHAnsi" w:hAnsiTheme="majorHAnsi" w:cstheme="majorHAnsi"/>
          <w:b/>
          <w:sz w:val="22"/>
          <w:szCs w:val="22"/>
        </w:rPr>
      </w:pPr>
      <w:r w:rsidRPr="002D4943">
        <w:rPr>
          <w:rFonts w:asciiTheme="majorHAnsi" w:hAnsiTheme="majorHAnsi" w:cstheme="majorHAnsi"/>
          <w:b/>
          <w:sz w:val="22"/>
          <w:szCs w:val="22"/>
        </w:rPr>
        <w:t>MIPYME  (10 puntos).</w:t>
      </w:r>
    </w:p>
    <w:p w14:paraId="1BB10D5D" w14:textId="77777777" w:rsidR="002D4943" w:rsidRPr="002D4943" w:rsidRDefault="002D4943" w:rsidP="002D4943">
      <w:pPr>
        <w:spacing w:line="240" w:lineRule="auto"/>
        <w:ind w:left="0" w:hanging="2"/>
        <w:jc w:val="both"/>
        <w:rPr>
          <w:rFonts w:asciiTheme="majorHAnsi" w:hAnsiTheme="majorHAnsi" w:cstheme="majorHAnsi"/>
          <w:b/>
          <w:sz w:val="22"/>
          <w:szCs w:val="22"/>
        </w:rPr>
      </w:pPr>
    </w:p>
    <w:p w14:paraId="725A5A63" w14:textId="77777777" w:rsidR="002D4943" w:rsidRPr="002D4943" w:rsidRDefault="002D4943" w:rsidP="002D4943">
      <w:pPr>
        <w:spacing w:line="240" w:lineRule="auto"/>
        <w:ind w:left="0" w:hanging="2"/>
        <w:jc w:val="both"/>
        <w:rPr>
          <w:rFonts w:asciiTheme="majorHAnsi" w:hAnsiTheme="majorHAnsi" w:cstheme="majorHAnsi"/>
          <w:sz w:val="22"/>
          <w:szCs w:val="22"/>
        </w:rPr>
      </w:pPr>
      <w:r w:rsidRPr="002D4943">
        <w:rPr>
          <w:rFonts w:asciiTheme="majorHAnsi" w:hAnsiTheme="majorHAnsi" w:cstheme="majorHAnsi"/>
          <w:sz w:val="22"/>
          <w:szCs w:val="22"/>
        </w:rPr>
        <w:t>En cumplimiento de lo establecido en el Decreto 1860 de 2021, se asignará diez (10) puntos como máximo a las empresas que acrediten su condición como Mipyme o al proponente plural que sea integrado por al menos una empresa que acredite esta condición, según lo establecido en el artículo 2.2.1.2.4.2.18. Criterios diferenciales para Mipyme en el sistema de compras públicas del precitado decreto. Condición esta que deberá acreditarse de conformidad con lo establecido en el artículo 2.2.1.2.4.2.4. del Decreto 1860 de 2021.</w:t>
      </w:r>
    </w:p>
    <w:p w14:paraId="0F4A6B40" w14:textId="77777777" w:rsidR="002D4943" w:rsidRDefault="002D4943" w:rsidP="00486A77">
      <w:pPr>
        <w:spacing w:line="240" w:lineRule="auto"/>
        <w:ind w:left="0" w:hanging="2"/>
        <w:jc w:val="both"/>
        <w:rPr>
          <w:rFonts w:asciiTheme="majorHAnsi" w:hAnsiTheme="majorHAnsi" w:cstheme="majorHAnsi"/>
          <w:b/>
          <w:sz w:val="22"/>
          <w:szCs w:val="22"/>
        </w:rPr>
      </w:pPr>
    </w:p>
    <w:p w14:paraId="35011D4A" w14:textId="77777777" w:rsidR="002D4943" w:rsidRPr="006446A3" w:rsidRDefault="002D4943" w:rsidP="00486A77">
      <w:pPr>
        <w:spacing w:line="240" w:lineRule="auto"/>
        <w:ind w:left="0" w:hanging="2"/>
        <w:jc w:val="both"/>
        <w:rPr>
          <w:rFonts w:asciiTheme="majorHAnsi" w:hAnsiTheme="majorHAnsi" w:cstheme="majorHAnsi"/>
          <w:b/>
          <w:sz w:val="22"/>
          <w:szCs w:val="22"/>
        </w:rPr>
      </w:pPr>
    </w:p>
    <w:p w14:paraId="06CD6BB7" w14:textId="77777777" w:rsidR="00486A77" w:rsidRPr="006446A3" w:rsidRDefault="00486A77" w:rsidP="00486A77">
      <w:pPr>
        <w:spacing w:line="240" w:lineRule="auto"/>
        <w:ind w:left="0" w:hanging="2"/>
        <w:jc w:val="both"/>
        <w:rPr>
          <w:rFonts w:asciiTheme="majorHAnsi" w:hAnsiTheme="majorHAnsi" w:cstheme="majorHAnsi"/>
          <w:b/>
          <w:sz w:val="22"/>
          <w:szCs w:val="22"/>
        </w:rPr>
      </w:pPr>
      <w:r w:rsidRPr="006446A3">
        <w:rPr>
          <w:rFonts w:asciiTheme="majorHAnsi" w:hAnsiTheme="majorHAnsi" w:cstheme="majorHAnsi"/>
          <w:b/>
          <w:sz w:val="22"/>
          <w:szCs w:val="22"/>
        </w:rPr>
        <w:t>APOYO A LA INDUSTRIA NACIONAL (100 puntos)</w:t>
      </w:r>
    </w:p>
    <w:p w14:paraId="11A9F811" w14:textId="77777777" w:rsidR="00486A77" w:rsidRPr="006446A3" w:rsidRDefault="00486A77" w:rsidP="00486A77">
      <w:pPr>
        <w:spacing w:line="240" w:lineRule="auto"/>
        <w:ind w:left="0" w:hanging="2"/>
        <w:jc w:val="both"/>
        <w:rPr>
          <w:rFonts w:asciiTheme="majorHAnsi" w:hAnsiTheme="majorHAnsi" w:cstheme="majorHAnsi"/>
          <w:sz w:val="22"/>
          <w:szCs w:val="22"/>
        </w:rPr>
      </w:pPr>
    </w:p>
    <w:p w14:paraId="409E5A93" w14:textId="77777777"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El proponente deberá diligenciar y allegar junto con la propuesta el Formato “APOYO A LA INDUSTRIA NACIONAL (LEY 816 DE 2003)”, establecido en el presente numeral, el cual deberá </w:t>
      </w:r>
      <w:r w:rsidRPr="006446A3">
        <w:rPr>
          <w:rFonts w:asciiTheme="majorHAnsi" w:hAnsiTheme="majorHAnsi" w:cstheme="majorHAnsi"/>
          <w:sz w:val="22"/>
          <w:szCs w:val="22"/>
        </w:rPr>
        <w:lastRenderedPageBreak/>
        <w:t xml:space="preserve">estar debidamente suscrito por el respectivo representante legal o apoderado debidamente facultado. </w:t>
      </w:r>
    </w:p>
    <w:p w14:paraId="16058E4D" w14:textId="77777777" w:rsidR="00A61AE4" w:rsidRPr="006446A3" w:rsidRDefault="00A61AE4" w:rsidP="00486A77">
      <w:pPr>
        <w:spacing w:line="240" w:lineRule="auto"/>
        <w:ind w:left="0" w:hanging="2"/>
        <w:jc w:val="both"/>
        <w:rPr>
          <w:rFonts w:asciiTheme="majorHAnsi" w:hAnsiTheme="majorHAnsi" w:cstheme="majorHAnsi"/>
          <w:sz w:val="22"/>
          <w:szCs w:val="22"/>
        </w:rPr>
      </w:pPr>
    </w:p>
    <w:p w14:paraId="6E30CBBA" w14:textId="77777777"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En caso de ser consorcios y/o uniones temporales el proponente deberá diligenciar el formato individualmente por cada uno de sus miembros. </w:t>
      </w:r>
    </w:p>
    <w:p w14:paraId="6104A1C5" w14:textId="77777777" w:rsidR="00A61AE4" w:rsidRPr="006446A3" w:rsidRDefault="00A61AE4" w:rsidP="00486A77">
      <w:pPr>
        <w:spacing w:line="240" w:lineRule="auto"/>
        <w:ind w:left="0" w:hanging="2"/>
        <w:jc w:val="both"/>
        <w:rPr>
          <w:rFonts w:asciiTheme="majorHAnsi" w:hAnsiTheme="majorHAnsi" w:cstheme="majorHAnsi"/>
          <w:sz w:val="22"/>
          <w:szCs w:val="22"/>
        </w:rPr>
      </w:pPr>
    </w:p>
    <w:p w14:paraId="09BEDE82" w14:textId="77777777"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El proponente que omita el ofrecimiento de apoyo a la ley 816 de 2003 no obtendrá puntaje. </w:t>
      </w:r>
    </w:p>
    <w:p w14:paraId="7A6ACFD4" w14:textId="77777777" w:rsidR="00486A77" w:rsidRPr="006446A3" w:rsidRDefault="00486A77" w:rsidP="00486A77">
      <w:pPr>
        <w:spacing w:line="240" w:lineRule="auto"/>
        <w:ind w:left="0" w:hanging="2"/>
        <w:jc w:val="both"/>
        <w:rPr>
          <w:rFonts w:asciiTheme="majorHAnsi" w:hAnsiTheme="majorHAnsi" w:cstheme="majorHAnsi"/>
          <w:sz w:val="22"/>
          <w:szCs w:val="22"/>
        </w:rPr>
      </w:pPr>
    </w:p>
    <w:p w14:paraId="6EB3F777" w14:textId="77777777"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De acuerdo con el parágrafo del Artículo 1 de la Ley 816 de 2003, modificado por el artículo 51 del Decreto Ley 019 de 2012: “Se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w:t>
      </w:r>
    </w:p>
    <w:p w14:paraId="09298F63" w14:textId="77777777" w:rsidR="00486A77" w:rsidRPr="006446A3" w:rsidRDefault="00486A77" w:rsidP="00486A77">
      <w:pPr>
        <w:spacing w:line="240" w:lineRule="auto"/>
        <w:ind w:left="0" w:hanging="2"/>
        <w:jc w:val="both"/>
        <w:rPr>
          <w:rFonts w:asciiTheme="majorHAnsi" w:hAnsiTheme="majorHAnsi" w:cstheme="majorHAnsi"/>
          <w:sz w:val="22"/>
          <w:szCs w:val="22"/>
        </w:rPr>
      </w:pPr>
    </w:p>
    <w:p w14:paraId="1A6E85E2" w14:textId="77777777"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 xml:space="preserve">La acreditación o demostración de tal circunstancia se hará en los términos que señale el reglamento”. </w:t>
      </w:r>
    </w:p>
    <w:p w14:paraId="1D12FC6E" w14:textId="77777777" w:rsidR="00486A77" w:rsidRPr="006446A3" w:rsidRDefault="00486A77" w:rsidP="00486A77">
      <w:pPr>
        <w:spacing w:line="240" w:lineRule="auto"/>
        <w:ind w:left="0" w:hanging="2"/>
        <w:jc w:val="both"/>
        <w:rPr>
          <w:rFonts w:asciiTheme="majorHAnsi" w:hAnsiTheme="majorHAnsi" w:cstheme="majorHAnsi"/>
          <w:sz w:val="22"/>
          <w:szCs w:val="22"/>
        </w:rPr>
      </w:pPr>
    </w:p>
    <w:p w14:paraId="7C6ACCD1" w14:textId="77777777" w:rsidR="00486A77" w:rsidRPr="006446A3" w:rsidRDefault="00486A77" w:rsidP="00486A77">
      <w:pPr>
        <w:spacing w:line="240" w:lineRule="auto"/>
        <w:ind w:left="0" w:hanging="2"/>
        <w:jc w:val="both"/>
        <w:rPr>
          <w:rFonts w:asciiTheme="majorHAnsi" w:hAnsiTheme="majorHAnsi" w:cstheme="majorHAnsi"/>
          <w:sz w:val="22"/>
          <w:szCs w:val="22"/>
        </w:rPr>
      </w:pPr>
      <w:r w:rsidRPr="006446A3">
        <w:rPr>
          <w:rFonts w:asciiTheme="majorHAnsi" w:hAnsiTheme="majorHAnsi" w:cstheme="majorHAnsi"/>
          <w:sz w:val="22"/>
          <w:szCs w:val="22"/>
        </w:rPr>
        <w:t>De acuerdo con lo declarado por el oferente, se otorgarán los siguientes puntajes:</w:t>
      </w:r>
    </w:p>
    <w:p w14:paraId="28406B5C" w14:textId="77777777" w:rsidR="00486A77" w:rsidRPr="006446A3" w:rsidRDefault="00486A77" w:rsidP="00486A77">
      <w:pPr>
        <w:spacing w:line="240" w:lineRule="auto"/>
        <w:ind w:left="0" w:hanging="2"/>
        <w:jc w:val="both"/>
        <w:rPr>
          <w:rFonts w:asciiTheme="majorHAnsi" w:hAnsiTheme="majorHAnsi" w:cstheme="majorHAnsi"/>
          <w:sz w:val="22"/>
          <w:szCs w:val="22"/>
        </w:rPr>
      </w:pP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486A77" w:rsidRPr="006446A3" w14:paraId="29316686" w14:textId="77777777" w:rsidTr="00A61AE4">
        <w:trPr>
          <w:tblHeader/>
        </w:trPr>
        <w:tc>
          <w:tcPr>
            <w:tcW w:w="4414" w:type="dxa"/>
          </w:tcPr>
          <w:p w14:paraId="4A635E98" w14:textId="77777777" w:rsidR="00486A77" w:rsidRPr="006446A3" w:rsidRDefault="00486A77" w:rsidP="00790BA1">
            <w:pPr>
              <w:ind w:left="0" w:hanging="2"/>
              <w:jc w:val="center"/>
              <w:rPr>
                <w:rFonts w:asciiTheme="majorHAnsi" w:hAnsiTheme="majorHAnsi" w:cstheme="majorHAnsi"/>
                <w:b/>
                <w:sz w:val="22"/>
                <w:szCs w:val="22"/>
              </w:rPr>
            </w:pPr>
            <w:r w:rsidRPr="006446A3">
              <w:rPr>
                <w:rFonts w:asciiTheme="majorHAnsi" w:hAnsiTheme="majorHAnsi" w:cstheme="majorHAnsi"/>
                <w:b/>
                <w:sz w:val="22"/>
                <w:szCs w:val="22"/>
              </w:rPr>
              <w:t>FACTOR</w:t>
            </w:r>
          </w:p>
        </w:tc>
        <w:tc>
          <w:tcPr>
            <w:tcW w:w="4414" w:type="dxa"/>
          </w:tcPr>
          <w:p w14:paraId="6130D392" w14:textId="77777777" w:rsidR="00486A77" w:rsidRPr="006446A3" w:rsidRDefault="00486A77" w:rsidP="00790BA1">
            <w:pPr>
              <w:ind w:left="0" w:hanging="2"/>
              <w:jc w:val="center"/>
              <w:rPr>
                <w:rFonts w:asciiTheme="majorHAnsi" w:hAnsiTheme="majorHAnsi" w:cstheme="majorHAnsi"/>
                <w:b/>
                <w:sz w:val="22"/>
                <w:szCs w:val="22"/>
              </w:rPr>
            </w:pPr>
            <w:r w:rsidRPr="006446A3">
              <w:rPr>
                <w:rFonts w:asciiTheme="majorHAnsi" w:hAnsiTheme="majorHAnsi" w:cstheme="majorHAnsi"/>
                <w:b/>
                <w:sz w:val="22"/>
                <w:szCs w:val="22"/>
              </w:rPr>
              <w:t>PUNTAJE</w:t>
            </w:r>
          </w:p>
        </w:tc>
      </w:tr>
      <w:tr w:rsidR="00486A77" w:rsidRPr="006446A3" w14:paraId="3D8A5991" w14:textId="77777777" w:rsidTr="00790BA1">
        <w:tc>
          <w:tcPr>
            <w:tcW w:w="4414" w:type="dxa"/>
          </w:tcPr>
          <w:p w14:paraId="6736FE64" w14:textId="77777777" w:rsidR="00486A77" w:rsidRPr="006446A3" w:rsidRDefault="00486A77" w:rsidP="00790BA1">
            <w:pPr>
              <w:ind w:left="0" w:hanging="2"/>
              <w:jc w:val="both"/>
              <w:rPr>
                <w:rFonts w:asciiTheme="majorHAnsi" w:hAnsiTheme="majorHAnsi" w:cstheme="majorHAnsi"/>
                <w:sz w:val="22"/>
                <w:szCs w:val="22"/>
              </w:rPr>
            </w:pPr>
            <w:r w:rsidRPr="006446A3">
              <w:rPr>
                <w:rFonts w:asciiTheme="majorHAnsi" w:hAnsiTheme="majorHAnsi" w:cstheme="majorHAnsi"/>
                <w:sz w:val="22"/>
                <w:szCs w:val="22"/>
              </w:rPr>
              <w:t>Proponente certifique que utiliza en un 100% personal nacional para la prestación del servicio de la agencia de viajes dentro de los servicios ofrecidos en el suministro de pasajes aéreos</w:t>
            </w:r>
          </w:p>
        </w:tc>
        <w:tc>
          <w:tcPr>
            <w:tcW w:w="4414" w:type="dxa"/>
          </w:tcPr>
          <w:p w14:paraId="43CA28C1" w14:textId="77777777" w:rsidR="00486A77" w:rsidRPr="006446A3" w:rsidRDefault="00486A77" w:rsidP="00790BA1">
            <w:pPr>
              <w:ind w:left="0" w:hanging="2"/>
              <w:jc w:val="center"/>
              <w:rPr>
                <w:rFonts w:asciiTheme="majorHAnsi" w:hAnsiTheme="majorHAnsi" w:cstheme="majorHAnsi"/>
                <w:sz w:val="22"/>
                <w:szCs w:val="22"/>
              </w:rPr>
            </w:pPr>
            <w:r w:rsidRPr="006446A3">
              <w:rPr>
                <w:rFonts w:asciiTheme="majorHAnsi" w:hAnsiTheme="majorHAnsi" w:cstheme="majorHAnsi"/>
                <w:sz w:val="22"/>
                <w:szCs w:val="22"/>
              </w:rPr>
              <w:t>100</w:t>
            </w:r>
          </w:p>
        </w:tc>
      </w:tr>
      <w:tr w:rsidR="00486A77" w:rsidRPr="006446A3" w14:paraId="4617F0CB" w14:textId="77777777" w:rsidTr="00790BA1">
        <w:tc>
          <w:tcPr>
            <w:tcW w:w="4414" w:type="dxa"/>
          </w:tcPr>
          <w:p w14:paraId="7F9AE743" w14:textId="77777777" w:rsidR="00486A77" w:rsidRPr="006446A3" w:rsidRDefault="00486A77" w:rsidP="00790BA1">
            <w:pPr>
              <w:ind w:left="0" w:hanging="2"/>
              <w:jc w:val="both"/>
              <w:rPr>
                <w:rFonts w:asciiTheme="majorHAnsi" w:hAnsiTheme="majorHAnsi" w:cstheme="majorHAnsi"/>
                <w:sz w:val="22"/>
                <w:szCs w:val="22"/>
              </w:rPr>
            </w:pPr>
            <w:r w:rsidRPr="006446A3">
              <w:rPr>
                <w:rFonts w:asciiTheme="majorHAnsi" w:hAnsiTheme="majorHAnsi" w:cstheme="majorHAnsi"/>
                <w:sz w:val="22"/>
                <w:szCs w:val="22"/>
              </w:rPr>
              <w:t>Cuando el proponente certifique personal nacional entre el 50% y el 99.99% para la prestación del servicio de la agencia de viajes dentro de los servicios ofrecidos en el suministro de pasajes aéreos.</w:t>
            </w:r>
          </w:p>
        </w:tc>
        <w:tc>
          <w:tcPr>
            <w:tcW w:w="4414" w:type="dxa"/>
          </w:tcPr>
          <w:p w14:paraId="74A70280" w14:textId="77777777" w:rsidR="00486A77" w:rsidRPr="006446A3" w:rsidRDefault="00486A77" w:rsidP="00790BA1">
            <w:pPr>
              <w:ind w:left="0" w:hanging="2"/>
              <w:jc w:val="center"/>
              <w:rPr>
                <w:rFonts w:asciiTheme="majorHAnsi" w:hAnsiTheme="majorHAnsi" w:cstheme="majorHAnsi"/>
                <w:sz w:val="22"/>
                <w:szCs w:val="22"/>
              </w:rPr>
            </w:pPr>
            <w:r w:rsidRPr="006446A3">
              <w:rPr>
                <w:rFonts w:asciiTheme="majorHAnsi" w:hAnsiTheme="majorHAnsi" w:cstheme="majorHAnsi"/>
                <w:sz w:val="22"/>
                <w:szCs w:val="22"/>
              </w:rPr>
              <w:t>50</w:t>
            </w:r>
          </w:p>
        </w:tc>
      </w:tr>
    </w:tbl>
    <w:p w14:paraId="1F7D852C" w14:textId="77777777" w:rsidR="00304702" w:rsidRPr="006446A3" w:rsidRDefault="00304702" w:rsidP="00304702">
      <w:pPr>
        <w:ind w:leftChars="0" w:left="0" w:firstLineChars="0" w:firstLine="0"/>
        <w:jc w:val="both"/>
        <w:rPr>
          <w:rFonts w:asciiTheme="majorHAnsi" w:eastAsia="Calibri" w:hAnsiTheme="majorHAnsi" w:cstheme="majorHAnsi"/>
          <w:sz w:val="22"/>
          <w:szCs w:val="22"/>
        </w:rPr>
      </w:pPr>
    </w:p>
    <w:p w14:paraId="2D6AB244" w14:textId="77777777" w:rsidR="00510F13" w:rsidRPr="006446A3" w:rsidRDefault="00510F13">
      <w:pPr>
        <w:ind w:left="0" w:hanging="2"/>
        <w:jc w:val="both"/>
        <w:rPr>
          <w:rFonts w:asciiTheme="majorHAnsi" w:eastAsia="Trebuchet MS" w:hAnsiTheme="majorHAnsi" w:cstheme="majorHAnsi"/>
          <w:sz w:val="22"/>
          <w:szCs w:val="22"/>
        </w:rPr>
      </w:pPr>
    </w:p>
    <w:p w14:paraId="7145A6E7" w14:textId="77777777" w:rsidR="00510F13" w:rsidRPr="006446A3" w:rsidRDefault="00BD3E37">
      <w:pPr>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Atentamente,</w:t>
      </w:r>
    </w:p>
    <w:p w14:paraId="1820E1B5" w14:textId="77777777" w:rsidR="00510F13" w:rsidRPr="006446A3" w:rsidRDefault="00510F13">
      <w:pPr>
        <w:ind w:left="0" w:hanging="2"/>
        <w:rPr>
          <w:rFonts w:asciiTheme="majorHAnsi" w:eastAsia="Calibri" w:hAnsiTheme="majorHAnsi" w:cstheme="majorHAnsi"/>
          <w:sz w:val="22"/>
          <w:szCs w:val="22"/>
        </w:rPr>
      </w:pPr>
    </w:p>
    <w:p w14:paraId="407FA4E9" w14:textId="77777777"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FIRMA DEL REPRESENTANTE LEGAL:</w:t>
      </w:r>
    </w:p>
    <w:p w14:paraId="7BE65568" w14:textId="77777777"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NOMBRE DEL REPRESENTANTE LEGAL: </w:t>
      </w:r>
    </w:p>
    <w:p w14:paraId="4E678405" w14:textId="77777777"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CEDULA DE CIUDADANA No.:                                       EXPEDIDA EN:</w:t>
      </w:r>
    </w:p>
    <w:p w14:paraId="74409CCA" w14:textId="77777777"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RAZÓN SOCIAL:</w:t>
      </w:r>
    </w:p>
    <w:p w14:paraId="6DCBDD94" w14:textId="77777777"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DIRECCIÓN:</w:t>
      </w:r>
    </w:p>
    <w:p w14:paraId="41005BB2" w14:textId="77777777"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CORREO </w:t>
      </w:r>
      <w:r w:rsidR="00304702" w:rsidRPr="006446A3">
        <w:rPr>
          <w:rFonts w:asciiTheme="majorHAnsi" w:eastAsia="Calibri" w:hAnsiTheme="majorHAnsi" w:cstheme="majorHAnsi"/>
          <w:sz w:val="22"/>
          <w:szCs w:val="22"/>
        </w:rPr>
        <w:t>ELECTRÓNICO</w:t>
      </w:r>
      <w:r w:rsidRPr="006446A3">
        <w:rPr>
          <w:rFonts w:asciiTheme="majorHAnsi" w:eastAsia="Calibri" w:hAnsiTheme="majorHAnsi" w:cstheme="majorHAnsi"/>
          <w:sz w:val="22"/>
          <w:szCs w:val="22"/>
        </w:rPr>
        <w:t>:</w:t>
      </w:r>
    </w:p>
    <w:p w14:paraId="45CA88EA" w14:textId="77777777" w:rsidR="00510F13" w:rsidRPr="00215FE9"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NIT:</w:t>
      </w:r>
    </w:p>
    <w:sectPr w:rsidR="00510F13" w:rsidRPr="00215FE9">
      <w:headerReference w:type="even" r:id="rId7"/>
      <w:headerReference w:type="default" r:id="rId8"/>
      <w:footerReference w:type="even" r:id="rId9"/>
      <w:footerReference w:type="default" r:id="rId10"/>
      <w:headerReference w:type="first" r:id="rId11"/>
      <w:footerReference w:type="first" r:id="rId12"/>
      <w:pgSz w:w="12240" w:h="15840"/>
      <w:pgMar w:top="1418" w:right="1610" w:bottom="1418" w:left="1985" w:header="45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767CEA" w14:textId="77777777" w:rsidR="001C6601" w:rsidRDefault="001C6601">
      <w:pPr>
        <w:spacing w:line="240" w:lineRule="auto"/>
        <w:ind w:left="0" w:hanging="2"/>
      </w:pPr>
      <w:r>
        <w:separator/>
      </w:r>
    </w:p>
  </w:endnote>
  <w:endnote w:type="continuationSeparator" w:id="0">
    <w:p w14:paraId="6C8E7862" w14:textId="77777777" w:rsidR="001C6601" w:rsidRDefault="001C6601">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55CB74" w14:textId="77777777" w:rsidR="00A61AE4" w:rsidRDefault="00A61AE4">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E3E69E"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rFonts w:ascii="Georgia" w:eastAsia="Georgia" w:hAnsi="Georgia" w:cs="Georgia"/>
        <w:color w:val="000000"/>
        <w:sz w:val="18"/>
        <w:szCs w:val="18"/>
      </w:rPr>
    </w:pPr>
    <w:r>
      <w:rPr>
        <w:rFonts w:ascii="Georgia" w:eastAsia="Georgia" w:hAnsi="Georgia" w:cs="Georgia"/>
        <w:color w:val="000000"/>
        <w:sz w:val="18"/>
        <w:szCs w:val="18"/>
      </w:rPr>
      <w:t>Calle 28 No. 6-02 Conmutador 2418800  Ext. 120.  Bogotá, D.C.</w:t>
    </w:r>
    <w:r>
      <w:rPr>
        <w:noProof/>
        <w:lang w:val="es-CO" w:eastAsia="es-CO"/>
      </w:rPr>
      <mc:AlternateContent>
        <mc:Choice Requires="wps">
          <w:drawing>
            <wp:anchor distT="0" distB="0" distL="114300" distR="114300" simplePos="0" relativeHeight="251658240" behindDoc="0" locked="0" layoutInCell="1" hidden="0" allowOverlap="1" wp14:anchorId="007B859B" wp14:editId="1DC139B1">
              <wp:simplePos x="0" y="0"/>
              <wp:positionH relativeFrom="margin">
                <wp:posOffset>-343534</wp:posOffset>
              </wp:positionH>
              <wp:positionV relativeFrom="paragraph">
                <wp:posOffset>-12064</wp:posOffset>
              </wp:positionV>
              <wp:extent cx="6012180" cy="0"/>
              <wp:effectExtent l="0" t="4763" r="0" b="4763"/>
              <wp:wrapNone/>
              <wp:docPr id="1026" name="Conector recto 1026"/>
              <wp:cNvGraphicFramePr/>
              <a:graphic xmlns:a="http://schemas.openxmlformats.org/drawingml/2006/main">
                <a:graphicData uri="http://schemas.microsoft.com/office/word/2010/wordprocessingShape">
                  <wps:wsp>
                    <wps:cNvCnPr/>
                    <wps:spPr>
                      <a:xfrm>
                        <a:off x="0" y="0"/>
                        <a:ext cx="6012180" cy="0"/>
                      </a:xfrm>
                      <a:prstGeom prst="line">
                        <a:avLst/>
                      </a:prstGeom>
                      <a:noFill/>
                      <a:ln w="9525" cap="flat" cmpd="sng" algn="ctr">
                        <a:solidFill>
                          <a:srgbClr val="000000"/>
                        </a:solidFill>
                        <a:miter lim="800000"/>
                        <a:headEnd/>
                        <a:tailEnd/>
                      </a:ln>
                    </wps:spPr>
                    <wps:bodyPr/>
                  </wps:wsp>
                </a:graphicData>
              </a:graphic>
            </wp:anchor>
          </w:drawing>
        </mc:Choice>
        <mc:Fallback>
          <w:pict>
            <v:line w14:anchorId="55EC4323" id="Conector recto 1026" o:spid="_x0000_s1026"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from="-27.05pt,-.95pt" to="446.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">
              <v:stroke joinstyle="miter"/>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AC52B2" w14:textId="77777777" w:rsidR="00A61AE4" w:rsidRDefault="00A61AE4">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9E344E" w14:textId="77777777" w:rsidR="001C6601" w:rsidRDefault="001C6601">
      <w:pPr>
        <w:spacing w:line="240" w:lineRule="auto"/>
        <w:ind w:left="0" w:hanging="2"/>
      </w:pPr>
      <w:r>
        <w:separator/>
      </w:r>
    </w:p>
  </w:footnote>
  <w:footnote w:type="continuationSeparator" w:id="0">
    <w:p w14:paraId="01AD8D36" w14:textId="77777777" w:rsidR="001C6601" w:rsidRDefault="001C6601">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DABCCB" w14:textId="77777777" w:rsidR="00A61AE4" w:rsidRDefault="00A61AE4">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CD94B1"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color w:val="000000"/>
        <w:sz w:val="28"/>
        <w:szCs w:val="28"/>
      </w:rPr>
    </w:pPr>
    <w:r>
      <w:rPr>
        <w:noProof/>
        <w:color w:val="000000"/>
        <w:lang w:val="es-CO" w:eastAsia="es-CO"/>
      </w:rPr>
      <w:drawing>
        <wp:inline distT="0" distB="0" distL="114300" distR="114300" wp14:anchorId="38F01B19" wp14:editId="6E4C4EE4">
          <wp:extent cx="697230" cy="8528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97230" cy="852805"/>
                  </a:xfrm>
                  <a:prstGeom prst="rect">
                    <a:avLst/>
                  </a:prstGeom>
                  <a:ln/>
                </pic:spPr>
              </pic:pic>
            </a:graphicData>
          </a:graphic>
        </wp:inline>
      </w:drawing>
    </w:r>
  </w:p>
  <w:p w14:paraId="32CE3ED1"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r>
      <w:rPr>
        <w:rFonts w:ascii="Calibri" w:eastAsia="Calibri" w:hAnsi="Calibri" w:cs="Calibri"/>
        <w:b/>
        <w:color w:val="000000"/>
        <w:sz w:val="24"/>
        <w:szCs w:val="24"/>
      </w:rPr>
      <w:t>UNIVERSIDAD COLEGIO MAYOR DE CUNDINAMARCA</w:t>
    </w:r>
  </w:p>
  <w:p w14:paraId="2D4C9CB6"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División Servicios Administrativos </w:t>
    </w:r>
  </w:p>
  <w:p w14:paraId="6F24C237" w14:textId="77777777" w:rsidR="00A61AE4" w:rsidRDefault="00A61AE4">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2DBF4C" w14:textId="77777777" w:rsidR="00A61AE4" w:rsidRDefault="00A61AE4">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95461"/>
    <w:multiLevelType w:val="multilevel"/>
    <w:tmpl w:val="951E4424"/>
    <w:lvl w:ilvl="0">
      <w:start w:val="2"/>
      <w:numFmt w:val="bullet"/>
      <w:lvlText w:val="-"/>
      <w:lvlJc w:val="left"/>
      <w:pPr>
        <w:ind w:left="2345" w:hanging="360"/>
      </w:pPr>
      <w:rPr>
        <w:rFonts w:ascii="Trebuchet MS" w:eastAsia="Trebuchet MS" w:hAnsi="Trebuchet MS" w:cs="Trebuchet MS"/>
        <w:vertAlign w:val="baseline"/>
      </w:rPr>
    </w:lvl>
    <w:lvl w:ilvl="1">
      <w:start w:val="1"/>
      <w:numFmt w:val="bullet"/>
      <w:lvlText w:val="o"/>
      <w:lvlJc w:val="left"/>
      <w:pPr>
        <w:ind w:left="3065" w:hanging="360"/>
      </w:pPr>
      <w:rPr>
        <w:rFonts w:ascii="Courier New" w:eastAsia="Courier New" w:hAnsi="Courier New" w:cs="Courier New"/>
        <w:vertAlign w:val="baseline"/>
      </w:rPr>
    </w:lvl>
    <w:lvl w:ilvl="2">
      <w:start w:val="1"/>
      <w:numFmt w:val="bullet"/>
      <w:lvlText w:val="▪"/>
      <w:lvlJc w:val="left"/>
      <w:pPr>
        <w:ind w:left="3785" w:hanging="360"/>
      </w:pPr>
      <w:rPr>
        <w:rFonts w:ascii="Noto Sans Symbols" w:eastAsia="Noto Sans Symbols" w:hAnsi="Noto Sans Symbols" w:cs="Noto Sans Symbols"/>
        <w:vertAlign w:val="baseline"/>
      </w:rPr>
    </w:lvl>
    <w:lvl w:ilvl="3">
      <w:start w:val="1"/>
      <w:numFmt w:val="bullet"/>
      <w:lvlText w:val="●"/>
      <w:lvlJc w:val="left"/>
      <w:pPr>
        <w:ind w:left="4505" w:hanging="360"/>
      </w:pPr>
      <w:rPr>
        <w:rFonts w:ascii="Noto Sans Symbols" w:eastAsia="Noto Sans Symbols" w:hAnsi="Noto Sans Symbols" w:cs="Noto Sans Symbols"/>
        <w:vertAlign w:val="baseline"/>
      </w:rPr>
    </w:lvl>
    <w:lvl w:ilvl="4">
      <w:start w:val="1"/>
      <w:numFmt w:val="bullet"/>
      <w:lvlText w:val="o"/>
      <w:lvlJc w:val="left"/>
      <w:pPr>
        <w:ind w:left="5225" w:hanging="360"/>
      </w:pPr>
      <w:rPr>
        <w:rFonts w:ascii="Courier New" w:eastAsia="Courier New" w:hAnsi="Courier New" w:cs="Courier New"/>
        <w:vertAlign w:val="baseline"/>
      </w:rPr>
    </w:lvl>
    <w:lvl w:ilvl="5">
      <w:start w:val="1"/>
      <w:numFmt w:val="bullet"/>
      <w:lvlText w:val="▪"/>
      <w:lvlJc w:val="left"/>
      <w:pPr>
        <w:ind w:left="5945" w:hanging="360"/>
      </w:pPr>
      <w:rPr>
        <w:rFonts w:ascii="Noto Sans Symbols" w:eastAsia="Noto Sans Symbols" w:hAnsi="Noto Sans Symbols" w:cs="Noto Sans Symbols"/>
        <w:vertAlign w:val="baseline"/>
      </w:rPr>
    </w:lvl>
    <w:lvl w:ilvl="6">
      <w:start w:val="1"/>
      <w:numFmt w:val="bullet"/>
      <w:lvlText w:val="●"/>
      <w:lvlJc w:val="left"/>
      <w:pPr>
        <w:ind w:left="6665" w:hanging="360"/>
      </w:pPr>
      <w:rPr>
        <w:rFonts w:ascii="Noto Sans Symbols" w:eastAsia="Noto Sans Symbols" w:hAnsi="Noto Sans Symbols" w:cs="Noto Sans Symbols"/>
        <w:vertAlign w:val="baseline"/>
      </w:rPr>
    </w:lvl>
    <w:lvl w:ilvl="7">
      <w:start w:val="1"/>
      <w:numFmt w:val="bullet"/>
      <w:lvlText w:val="o"/>
      <w:lvlJc w:val="left"/>
      <w:pPr>
        <w:ind w:left="7385" w:hanging="360"/>
      </w:pPr>
      <w:rPr>
        <w:rFonts w:ascii="Courier New" w:eastAsia="Courier New" w:hAnsi="Courier New" w:cs="Courier New"/>
        <w:vertAlign w:val="baseline"/>
      </w:rPr>
    </w:lvl>
    <w:lvl w:ilvl="8">
      <w:start w:val="1"/>
      <w:numFmt w:val="bullet"/>
      <w:lvlText w:val="▪"/>
      <w:lvlJc w:val="left"/>
      <w:pPr>
        <w:ind w:left="8105"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F13"/>
    <w:rsid w:val="000066E5"/>
    <w:rsid w:val="00042164"/>
    <w:rsid w:val="000B3D08"/>
    <w:rsid w:val="00166CB7"/>
    <w:rsid w:val="001C6601"/>
    <w:rsid w:val="00215FE9"/>
    <w:rsid w:val="002D4943"/>
    <w:rsid w:val="00304702"/>
    <w:rsid w:val="003D3A58"/>
    <w:rsid w:val="00436E21"/>
    <w:rsid w:val="004724BA"/>
    <w:rsid w:val="00486A77"/>
    <w:rsid w:val="00510F13"/>
    <w:rsid w:val="00561D8A"/>
    <w:rsid w:val="00587266"/>
    <w:rsid w:val="005B63B9"/>
    <w:rsid w:val="006446A3"/>
    <w:rsid w:val="007E6778"/>
    <w:rsid w:val="00815F0D"/>
    <w:rsid w:val="008657AC"/>
    <w:rsid w:val="00913555"/>
    <w:rsid w:val="00A61AE4"/>
    <w:rsid w:val="00A8674D"/>
    <w:rsid w:val="00AA153B"/>
    <w:rsid w:val="00AE1A2E"/>
    <w:rsid w:val="00B96FAC"/>
    <w:rsid w:val="00BD3E37"/>
    <w:rsid w:val="00D42132"/>
    <w:rsid w:val="00D551D5"/>
    <w:rsid w:val="00D621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C28A0"/>
  <w15:docId w15:val="{2C34C697-17AB-42DB-96AF-C292EDE7E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ind w:left="284"/>
      <w:jc w:val="both"/>
    </w:pPr>
    <w:rPr>
      <w:rFonts w:ascii="Tahoma" w:hAnsi="Tahoma"/>
      <w:b/>
    </w:rPr>
  </w:style>
  <w:style w:type="paragraph" w:styleId="Ttulo2">
    <w:name w:val="heading 2"/>
    <w:basedOn w:val="Normal"/>
    <w:next w:val="Normal"/>
    <w:uiPriority w:val="9"/>
    <w:semiHidden/>
    <w:unhideWhenUsed/>
    <w:qFormat/>
    <w:pPr>
      <w:keepNext/>
      <w:jc w:val="center"/>
      <w:outlineLvl w:val="1"/>
    </w:pPr>
    <w:rPr>
      <w:rFonts w:ascii="Tahoma" w:hAnsi="Tahoma"/>
      <w:sz w:val="24"/>
    </w:rPr>
  </w:style>
  <w:style w:type="paragraph" w:styleId="Ttulo3">
    <w:name w:val="heading 3"/>
    <w:basedOn w:val="Normal"/>
    <w:next w:val="Normal"/>
    <w:uiPriority w:val="9"/>
    <w:semiHidden/>
    <w:unhideWhenUsed/>
    <w:qFormat/>
    <w:pPr>
      <w:keepNext/>
      <w:jc w:val="both"/>
      <w:outlineLvl w:val="2"/>
    </w:pPr>
    <w:rPr>
      <w:rFonts w:ascii="Tahoma" w:hAnsi="Tahoma"/>
      <w:sz w:val="24"/>
    </w:rPr>
  </w:style>
  <w:style w:type="paragraph" w:styleId="Ttulo4">
    <w:name w:val="heading 4"/>
    <w:basedOn w:val="Normal"/>
    <w:next w:val="Normal"/>
    <w:uiPriority w:val="9"/>
    <w:semiHidden/>
    <w:unhideWhenUsed/>
    <w:qFormat/>
    <w:pPr>
      <w:keepNext/>
      <w:outlineLvl w:val="3"/>
    </w:pPr>
    <w:rPr>
      <w:rFonts w:ascii="Tahoma" w:hAnsi="Tahoma"/>
      <w:b/>
    </w:rPr>
  </w:style>
  <w:style w:type="paragraph" w:styleId="Ttulo5">
    <w:name w:val="heading 5"/>
    <w:basedOn w:val="Normal"/>
    <w:next w:val="Normal"/>
    <w:uiPriority w:val="9"/>
    <w:semiHidden/>
    <w:unhideWhenUsed/>
    <w:qFormat/>
    <w:pPr>
      <w:keepNext/>
      <w:jc w:val="right"/>
      <w:outlineLvl w:val="4"/>
    </w:pPr>
    <w:rPr>
      <w:b/>
      <w:sz w:val="22"/>
    </w:rPr>
  </w:style>
  <w:style w:type="paragraph" w:styleId="Ttulo6">
    <w:name w:val="heading 6"/>
    <w:basedOn w:val="Normal"/>
    <w:next w:val="Normal"/>
    <w:uiPriority w:val="9"/>
    <w:semiHidden/>
    <w:unhideWhenUsed/>
    <w:qFormat/>
    <w:pPr>
      <w:keepNext/>
      <w:outlineLvl w:val="5"/>
    </w:pPr>
    <w:rPr>
      <w:rFonts w:ascii="Tahoma" w:hAnsi="Tahoma"/>
      <w:b/>
      <w:sz w:val="24"/>
    </w:rPr>
  </w:style>
  <w:style w:type="paragraph" w:styleId="Ttulo7">
    <w:name w:val="heading 7"/>
    <w:basedOn w:val="Normal"/>
    <w:next w:val="Normal"/>
    <w:pPr>
      <w:keepNext/>
      <w:jc w:val="center"/>
      <w:outlineLvl w:val="6"/>
    </w:pPr>
    <w:rPr>
      <w:rFonts w:ascii="Arial" w:hAnsi="Arial"/>
      <w:b/>
      <w:sz w:val="24"/>
    </w:rPr>
  </w:style>
  <w:style w:type="paragraph" w:styleId="Ttulo8">
    <w:name w:val="heading 8"/>
    <w:basedOn w:val="Normal"/>
    <w:next w:val="Normal"/>
    <w:pPr>
      <w:keepNext/>
      <w:outlineLvl w:val="7"/>
    </w:pPr>
    <w:rPr>
      <w:rFonts w:ascii="Tahoma" w:hAnsi="Tahoma"/>
      <w:sz w:val="24"/>
    </w:rPr>
  </w:style>
  <w:style w:type="paragraph" w:styleId="Ttulo9">
    <w:name w:val="heading 9"/>
    <w:basedOn w:val="Normal"/>
    <w:next w:val="Normal"/>
    <w:pPr>
      <w:keepNext/>
      <w:jc w:val="both"/>
      <w:outlineLvl w:val="8"/>
    </w:pPr>
    <w:rPr>
      <w:rFonts w:ascii="Tahoma" w:hAnsi="Tahom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customStyle="1" w:styleId="Epgrafe">
    <w:name w:val="Epígrafe"/>
    <w:basedOn w:val="Normal"/>
    <w:next w:val="Normal"/>
    <w:pPr>
      <w:jc w:val="center"/>
    </w:pPr>
    <w:rPr>
      <w:rFonts w:ascii="Arial" w:hAnsi="Arial"/>
      <w:b/>
      <w:sz w:val="24"/>
    </w:rPr>
  </w:style>
  <w:style w:type="paragraph" w:styleId="Textoindependiente">
    <w:name w:val="Body Text"/>
    <w:basedOn w:val="Normal"/>
    <w:pPr>
      <w:jc w:val="both"/>
    </w:pPr>
    <w:rPr>
      <w:rFonts w:ascii="Tahoma" w:hAnsi="Tahoma"/>
      <w:sz w:val="22"/>
    </w:rPr>
  </w:style>
  <w:style w:type="paragraph" w:styleId="Textoindependiente2">
    <w:name w:val="Body Text 2"/>
    <w:basedOn w:val="Normal"/>
    <w:pPr>
      <w:jc w:val="both"/>
    </w:pPr>
    <w:rPr>
      <w:rFonts w:ascii="Tahoma" w:hAnsi="Tahoma"/>
    </w:rPr>
  </w:style>
  <w:style w:type="paragraph" w:styleId="Sangradetextonormal">
    <w:name w:val="Body Text Indent"/>
    <w:basedOn w:val="Normal"/>
    <w:pPr>
      <w:spacing w:line="360" w:lineRule="auto"/>
      <w:ind w:left="284"/>
      <w:jc w:val="both"/>
    </w:pPr>
    <w:rPr>
      <w:rFonts w:ascii="Tahoma" w:hAnsi="Tahoma"/>
      <w:sz w:val="22"/>
    </w:rPr>
  </w:style>
  <w:style w:type="paragraph" w:styleId="Textoindependiente3">
    <w:name w:val="Body Text 3"/>
    <w:basedOn w:val="Normal"/>
    <w:rPr>
      <w:rFonts w:ascii="Tahoma" w:hAnsi="Tahoma"/>
      <w:sz w:val="24"/>
    </w:rPr>
  </w:style>
  <w:style w:type="paragraph" w:styleId="Lista">
    <w:name w:val="List"/>
    <w:basedOn w:val="Normal"/>
    <w:pPr>
      <w:ind w:left="283" w:hanging="283"/>
    </w:p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rPr>
  </w:style>
  <w:style w:type="paragraph" w:styleId="Cierre">
    <w:name w:val="Closing"/>
    <w:basedOn w:val="Normal"/>
    <w:pPr>
      <w:ind w:left="4252"/>
    </w:pPr>
  </w:style>
  <w:style w:type="character" w:styleId="Hipervnculo">
    <w:name w:val="Hyperlink"/>
    <w:rPr>
      <w:color w:val="0000FF"/>
      <w:w w:val="100"/>
      <w:position w:val="-1"/>
      <w:u w:val="single"/>
      <w:effect w:val="none"/>
      <w:vertAlign w:val="baseline"/>
      <w:cs w:val="0"/>
      <w:em w:val="none"/>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customStyle="1" w:styleId="Tibitoc">
    <w:name w:val="Tibitoc"/>
    <w:basedOn w:val="Normal"/>
    <w:pPr>
      <w:widowControl w:val="0"/>
      <w:jc w:val="center"/>
    </w:pPr>
    <w:rPr>
      <w:rFonts w:ascii="Arial" w:hAnsi="Arial"/>
      <w:b/>
      <w:sz w:val="24"/>
    </w:rPr>
  </w:style>
  <w:style w:type="paragraph" w:customStyle="1" w:styleId="estilo23">
    <w:name w:val="estilo23"/>
    <w:basedOn w:val="Normal"/>
    <w:pPr>
      <w:spacing w:before="100" w:beforeAutospacing="1" w:after="100" w:afterAutospacing="1"/>
    </w:pPr>
    <w:rPr>
      <w:rFonts w:ascii="Verdana" w:eastAsia="Arial Unicode MS" w:hAnsi="Verdana" w:cs="Arial Unicode MS"/>
      <w:sz w:val="21"/>
      <w:szCs w:val="21"/>
    </w:rPr>
  </w:style>
  <w:style w:type="character" w:styleId="Textoennegrita">
    <w:name w:val="Strong"/>
    <w:rPr>
      <w:b/>
      <w:bCs/>
      <w:w w:val="100"/>
      <w:position w:val="-1"/>
      <w:effect w:val="none"/>
      <w:vertAlign w:val="baseline"/>
      <w:cs w:val="0"/>
      <w:em w:val="none"/>
    </w:rPr>
  </w:style>
  <w:style w:type="paragraph" w:styleId="Textodeglobo">
    <w:name w:val="Balloon Text"/>
    <w:basedOn w:val="Normal"/>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paragraph" w:styleId="Prrafodelista">
    <w:name w:val="List Paragraph"/>
    <w:basedOn w:val="Normal"/>
    <w:uiPriority w:val="34"/>
    <w:qFormat/>
    <w:rsid w:val="008657AC"/>
    <w:pPr>
      <w:ind w:left="720"/>
      <w:contextualSpacing/>
    </w:pPr>
  </w:style>
  <w:style w:type="paragraph" w:styleId="Sinespaciado">
    <w:name w:val="No Spacing"/>
    <w:uiPriority w:val="1"/>
    <w:qFormat/>
    <w:rsid w:val="00215FE9"/>
    <w:pPr>
      <w:suppressAutoHyphens/>
      <w:ind w:leftChars="-1" w:left="-1" w:hangingChars="1" w:hanging="1"/>
      <w:textDirection w:val="btLr"/>
      <w:textAlignment w:val="top"/>
      <w:outlineLvl w:val="0"/>
    </w:pPr>
    <w:rPr>
      <w:position w:val="-1"/>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6608061">
      <w:bodyDiv w:val="1"/>
      <w:marLeft w:val="0"/>
      <w:marRight w:val="0"/>
      <w:marTop w:val="0"/>
      <w:marBottom w:val="0"/>
      <w:divBdr>
        <w:top w:val="none" w:sz="0" w:space="0" w:color="auto"/>
        <w:left w:val="none" w:sz="0" w:space="0" w:color="auto"/>
        <w:bottom w:val="none" w:sz="0" w:space="0" w:color="auto"/>
        <w:right w:val="none" w:sz="0" w:space="0" w:color="auto"/>
      </w:divBdr>
    </w:div>
    <w:div w:id="1940063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4389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Santiago Cardenas Vargas</dc:creator>
  <cp:lastModifiedBy>Afanador Muñoz Juan Sebastian</cp:lastModifiedBy>
  <cp:revision>2</cp:revision>
  <dcterms:created xsi:type="dcterms:W3CDTF">2023-04-28T17:54:00Z</dcterms:created>
  <dcterms:modified xsi:type="dcterms:W3CDTF">2023-04-28T17:54:00Z</dcterms:modified>
</cp:coreProperties>
</file>